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0596" w14:textId="2735CC86" w:rsidR="00306E5F" w:rsidRPr="004946F4" w:rsidRDefault="00766736" w:rsidP="00DE6028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2BBA95BD" wp14:editId="3C3945AF">
            <wp:simplePos x="0" y="0"/>
            <wp:positionH relativeFrom="page">
              <wp:align>right</wp:align>
            </wp:positionH>
            <wp:positionV relativeFrom="paragraph">
              <wp:posOffset>-720133</wp:posOffset>
            </wp:positionV>
            <wp:extent cx="15123600" cy="1710000"/>
            <wp:effectExtent l="0" t="0" r="2540" b="508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VID-19_Factsheet Banner Landscape_A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236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987" w:type="dxa"/>
        <w:tblInd w:w="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87"/>
      </w:tblGrid>
      <w:tr w:rsidR="003A3438" w14:paraId="25EF302E" w14:textId="77777777" w:rsidTr="00766736">
        <w:trPr>
          <w:trHeight w:val="570"/>
        </w:trPr>
        <w:tc>
          <w:tcPr>
            <w:tcW w:w="19987" w:type="dxa"/>
            <w:shd w:val="clear" w:color="auto" w:fill="auto"/>
            <w:vAlign w:val="bottom"/>
          </w:tcPr>
          <w:p w14:paraId="315F0929" w14:textId="77777777" w:rsidR="003A3438" w:rsidRPr="00161AA0" w:rsidRDefault="00B37FE6" w:rsidP="00840DF3">
            <w:pPr>
              <w:pStyle w:val="DHHSmainheading"/>
            </w:pPr>
            <w:bookmarkStart w:id="0" w:name="_Toc410762195"/>
            <w:r w:rsidRPr="00B37FE6">
              <w:t xml:space="preserve">COVID-19 </w:t>
            </w:r>
            <w:r>
              <w:t>a</w:t>
            </w:r>
            <w:r w:rsidRPr="00B37FE6">
              <w:t>ssessment and streaming matrix</w:t>
            </w:r>
          </w:p>
        </w:tc>
      </w:tr>
      <w:tr w:rsidR="003A3438" w14:paraId="0B2C9206" w14:textId="77777777" w:rsidTr="00D81F51">
        <w:trPr>
          <w:trHeight w:val="381"/>
        </w:trPr>
        <w:tc>
          <w:tcPr>
            <w:tcW w:w="19987" w:type="dxa"/>
            <w:shd w:val="clear" w:color="auto" w:fill="auto"/>
            <w:tcMar>
              <w:top w:w="113" w:type="dxa"/>
              <w:bottom w:w="227" w:type="dxa"/>
            </w:tcMar>
          </w:tcPr>
          <w:p w14:paraId="641816B9" w14:textId="77777777" w:rsidR="00F812B1" w:rsidRPr="00E1310B" w:rsidRDefault="00B37FE6" w:rsidP="00E1310B">
            <w:pPr>
              <w:pStyle w:val="DHHSmainsubheading"/>
              <w:rPr>
                <w:sz w:val="30"/>
                <w:szCs w:val="30"/>
              </w:rPr>
            </w:pPr>
            <w:r w:rsidRPr="00E1310B">
              <w:rPr>
                <w:sz w:val="30"/>
                <w:szCs w:val="30"/>
              </w:rPr>
              <w:t>For emergency department</w:t>
            </w:r>
            <w:r w:rsidR="007923B2">
              <w:rPr>
                <w:sz w:val="30"/>
                <w:szCs w:val="30"/>
              </w:rPr>
              <w:t>,</w:t>
            </w:r>
            <w:r w:rsidRPr="00E1310B">
              <w:rPr>
                <w:sz w:val="30"/>
                <w:szCs w:val="30"/>
              </w:rPr>
              <w:t xml:space="preserve"> urgent care and respiratory assessment clinics</w:t>
            </w:r>
          </w:p>
        </w:tc>
      </w:tr>
    </w:tbl>
    <w:p w14:paraId="106FABE1" w14:textId="7722DE24" w:rsidR="00E43426" w:rsidRPr="00CE685B" w:rsidRDefault="00DE56C0" w:rsidP="00982BA5">
      <w:pPr>
        <w:pStyle w:val="DHHSbody"/>
        <w:spacing w:after="0" w:line="240" w:lineRule="auto"/>
        <w:rPr>
          <w:b/>
          <w:bCs/>
          <w:sz w:val="22"/>
          <w:szCs w:val="22"/>
        </w:rPr>
      </w:pPr>
      <w:r w:rsidRPr="00DE56C0">
        <w:rPr>
          <w:noProof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E0C28B" wp14:editId="728815D0">
                <wp:simplePos x="0" y="0"/>
                <wp:positionH relativeFrom="column">
                  <wp:posOffset>11948160</wp:posOffset>
                </wp:positionH>
                <wp:positionV relativeFrom="paragraph">
                  <wp:posOffset>244779</wp:posOffset>
                </wp:positionV>
                <wp:extent cx="2533650" cy="839657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396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2BEA" w14:textId="7EE2D8C0" w:rsidR="006B6952" w:rsidRPr="00E37AB1" w:rsidRDefault="00DE56C0" w:rsidP="006B6952">
                            <w:pPr>
                              <w:pStyle w:val="DHHSnumberdigit"/>
                              <w:tabs>
                                <w:tab w:val="clear" w:pos="397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>Fever or history of fever (e.g. night sweats,</w:t>
                            </w:r>
                            <w:r w:rsidR="006B6952"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>chills) ≥ 38 degrees</w:t>
                            </w:r>
                            <w:r w:rsidR="00254D0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37AB1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OR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acute respiratory infection symptoms (for example; shortness of breath, sore throat, cough) </w:t>
                            </w:r>
                          </w:p>
                          <w:p w14:paraId="7C7A3805" w14:textId="516D14A1" w:rsidR="00DE56C0" w:rsidRPr="00E37AB1" w:rsidRDefault="00DE56C0" w:rsidP="006B6952">
                            <w:pPr>
                              <w:pStyle w:val="DHHSnumberdigit"/>
                              <w:tabs>
                                <w:tab w:val="clear" w:pos="397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>Personal protective equipment (PPE)</w:t>
                            </w:r>
                          </w:p>
                          <w:p w14:paraId="77C405F5" w14:textId="0B659E18" w:rsidR="00DE56C0" w:rsidRPr="00E37AB1" w:rsidRDefault="00DE56C0" w:rsidP="006B6952">
                            <w:pPr>
                              <w:pStyle w:val="DHHSnumberdigit"/>
                              <w:tabs>
                                <w:tab w:val="clear" w:pos="397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Isolate: Patients returning from international travel must be quarantined and isolate for 14 days irrespective of the test result. See ‘Factsheets for patients’ on </w:t>
                            </w:r>
                            <w:hyperlink r:id="rId12">
                              <w:r w:rsidRPr="00E37AB1">
                                <w:rPr>
                                  <w:rStyle w:val="Hyperlink"/>
                                  <w:rFonts w:cs="Arial"/>
                                  <w:sz w:val="15"/>
                                  <w:szCs w:val="15"/>
                                </w:rPr>
                                <w:t>Health services and general practice - coronavirus disease (COVID-19)</w:t>
                              </w:r>
                            </w:hyperlink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&lt;https://www.dhhs.vic.gov.au/health-services-and-general-practitioners-coronavirus-disease-covid-19&gt;</w:t>
                            </w:r>
                          </w:p>
                          <w:p w14:paraId="362588CE" w14:textId="3CFC41E4" w:rsidR="00DE56C0" w:rsidRPr="00E37AB1" w:rsidRDefault="00DE56C0" w:rsidP="006B6952">
                            <w:pPr>
                              <w:pStyle w:val="DHHSnumberdigit"/>
                              <w:tabs>
                                <w:tab w:val="clear" w:pos="397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</w:rPr>
                              <w:t>Cleaning and disinfection should be performed using a chlorine-based disinfectant at a minimum strength of 1000ppm or a TGA-listed disinfectant with claims against coronavirus or norovirus, following manufacturer’s instructions.</w:t>
                            </w:r>
                          </w:p>
                          <w:p w14:paraId="299CCE7C" w14:textId="070980A2" w:rsidR="00DE56C0" w:rsidRPr="00E37AB1" w:rsidRDefault="00DE56C0" w:rsidP="006B6952">
                            <w:pPr>
                              <w:pStyle w:val="DHHSnumberdigit"/>
                              <w:tabs>
                                <w:tab w:val="clear" w:pos="397"/>
                              </w:tabs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</w:pP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Public facing roles within homelessness support, child protection</w:t>
                            </w:r>
                            <w:r w:rsidR="0015596D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, the 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police force</w:t>
                            </w:r>
                            <w:r w:rsidR="0015596D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, </w:t>
                            </w:r>
                            <w:r w:rsidR="0015596D" w:rsidRPr="00EA5576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firefighters who undertake emergency medical response, childcare and early childhood education and primary or secondary schools</w:t>
                            </w:r>
                            <w:r w:rsidRPr="00EA5576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w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ithin the last 14 days</w:t>
                            </w:r>
                          </w:p>
                          <w:p w14:paraId="288C22DF" w14:textId="70794FFC" w:rsidR="00DE56C0" w:rsidRPr="00E37AB1" w:rsidRDefault="00DE56C0" w:rsidP="006B6952">
                            <w:pPr>
                              <w:pStyle w:val="DHHSnumberdigit"/>
                              <w:tabs>
                                <w:tab w:val="clear" w:pos="397"/>
                              </w:tabs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Aged care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,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disability and other residential care facilities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;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m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ilitary operational setting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s;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b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oarding schools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;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c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orrectional facilities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;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d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etention centres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;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 xml:space="preserve"> </w:t>
                            </w:r>
                            <w:r w:rsidR="00167494"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s</w:t>
                            </w:r>
                            <w:r w:rsidRPr="00E37AB1">
                              <w:rPr>
                                <w:rFonts w:cs="Arial"/>
                                <w:sz w:val="15"/>
                                <w:szCs w:val="15"/>
                                <w:lang w:val="en" w:eastAsia="en-AU"/>
                              </w:rPr>
                              <w:t>ettings where COVID-19 outbreaks have occurred, in consultation with the department.</w:t>
                            </w:r>
                          </w:p>
                          <w:p w14:paraId="3DDB6316" w14:textId="0400B25C" w:rsidR="006B6952" w:rsidRPr="006B6952" w:rsidRDefault="006B6952" w:rsidP="006B6952">
                            <w:pPr>
                              <w:pStyle w:val="DHHSnumberdigit"/>
                              <w:numPr>
                                <w:ilvl w:val="0"/>
                                <w:numId w:val="0"/>
                              </w:numPr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C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0.8pt;margin-top:19.25pt;width:199.5pt;height:66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" stroked="f">
                <v:textbox>
                  <w:txbxContent>
                    <w:p w14:paraId="7CF92BEA" w14:textId="7EE2D8C0" w:rsidR="006B6952" w:rsidRPr="00E37AB1" w:rsidRDefault="00DE56C0" w:rsidP="006B6952">
                      <w:pPr>
                        <w:pStyle w:val="DHHSnumberdigit"/>
                        <w:tabs>
                          <w:tab w:val="clear" w:pos="397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>Fever or history of fever (e.g. night sweats,</w:t>
                      </w:r>
                      <w:r w:rsidR="006B6952" w:rsidRPr="00E37AB1">
                        <w:rPr>
                          <w:rFonts w:cs="Arial"/>
                          <w:sz w:val="15"/>
                          <w:szCs w:val="15"/>
                        </w:rPr>
                        <w:t xml:space="preserve"> 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>chills) ≥ 38 degrees</w:t>
                      </w:r>
                      <w:r w:rsidR="00254D0E">
                        <w:rPr>
                          <w:rFonts w:cs="Arial"/>
                          <w:sz w:val="15"/>
                          <w:szCs w:val="15"/>
                        </w:rPr>
                        <w:t xml:space="preserve"> 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 xml:space="preserve"> </w:t>
                      </w:r>
                      <w:r w:rsidRPr="00E37AB1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OR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 xml:space="preserve"> acute respiratory infection symptoms (for example; shortness of breath, sore throat, cough) </w:t>
                      </w:r>
                    </w:p>
                    <w:p w14:paraId="7C7A3805" w14:textId="516D14A1" w:rsidR="00DE56C0" w:rsidRPr="00E37AB1" w:rsidRDefault="00DE56C0" w:rsidP="006B6952">
                      <w:pPr>
                        <w:pStyle w:val="DHHSnumberdigit"/>
                        <w:tabs>
                          <w:tab w:val="clear" w:pos="397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>Personal protective equipment (PPE)</w:t>
                      </w:r>
                    </w:p>
                    <w:p w14:paraId="77C405F5" w14:textId="0B659E18" w:rsidR="00DE56C0" w:rsidRPr="00E37AB1" w:rsidRDefault="00DE56C0" w:rsidP="006B6952">
                      <w:pPr>
                        <w:pStyle w:val="DHHSnumberdigit"/>
                        <w:tabs>
                          <w:tab w:val="clear" w:pos="397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 xml:space="preserve">Isolate: Patients returning from international travel must be quarantined and isolate for 14 days irrespective of the test result. See ‘Factsheets for patients’ on </w:t>
                      </w:r>
                      <w:hyperlink r:id="rId13">
                        <w:r w:rsidRPr="00E37AB1">
                          <w:rPr>
                            <w:rStyle w:val="Hyperlink"/>
                            <w:rFonts w:cs="Arial"/>
                            <w:sz w:val="15"/>
                            <w:szCs w:val="15"/>
                          </w:rPr>
                          <w:t>Health services and general practice - coronavirus disease (COVID-19)</w:t>
                        </w:r>
                      </w:hyperlink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 xml:space="preserve"> &lt;https://www.dhhs.vic.gov.au/health-services-and-general-practitioners-coronavirus-disease-covid-19&gt;</w:t>
                      </w:r>
                    </w:p>
                    <w:p w14:paraId="362588CE" w14:textId="3CFC41E4" w:rsidR="00DE56C0" w:rsidRPr="00E37AB1" w:rsidRDefault="00DE56C0" w:rsidP="006B6952">
                      <w:pPr>
                        <w:pStyle w:val="DHHSnumberdigit"/>
                        <w:tabs>
                          <w:tab w:val="clear" w:pos="397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E37AB1">
                        <w:rPr>
                          <w:rFonts w:cs="Arial"/>
                          <w:sz w:val="15"/>
                          <w:szCs w:val="15"/>
                        </w:rPr>
                        <w:t>Cleaning and disinfection should be performed using a chlorine-based disinfectant at a minimum strength of 1000ppm or a TGA-listed disinfectant with claims against coronavirus or norovirus, following manufacturer’s instructions.</w:t>
                      </w:r>
                    </w:p>
                    <w:p w14:paraId="299CCE7C" w14:textId="070980A2" w:rsidR="00DE56C0" w:rsidRPr="00E37AB1" w:rsidRDefault="00DE56C0" w:rsidP="006B6952">
                      <w:pPr>
                        <w:pStyle w:val="DHHSnumberdigit"/>
                        <w:tabs>
                          <w:tab w:val="clear" w:pos="397"/>
                        </w:tabs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</w:pP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Public facing roles within homelessness support, child protection</w:t>
                      </w:r>
                      <w:r w:rsidR="0015596D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, the 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police force</w:t>
                      </w:r>
                      <w:r w:rsidR="0015596D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, </w:t>
                      </w:r>
                      <w:r w:rsidR="0015596D" w:rsidRPr="00EA5576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firefighters who undertake emergency medical response, childcare and early childhood education and primary or secondary schools</w:t>
                      </w:r>
                      <w:r w:rsidRPr="00EA5576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w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ithin the last 14 days</w:t>
                      </w:r>
                    </w:p>
                    <w:p w14:paraId="288C22DF" w14:textId="70794FFC" w:rsidR="00DE56C0" w:rsidRPr="00E37AB1" w:rsidRDefault="00DE56C0" w:rsidP="006B6952">
                      <w:pPr>
                        <w:pStyle w:val="DHHSnumberdigit"/>
                        <w:tabs>
                          <w:tab w:val="clear" w:pos="397"/>
                        </w:tabs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Aged care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,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disability and other residential care facilities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;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m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ilitary operational setting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s;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b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oarding schools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;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c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orrectional facilities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;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d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etention centres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;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 xml:space="preserve"> </w:t>
                      </w:r>
                      <w:r w:rsidR="00167494"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s</w:t>
                      </w:r>
                      <w:r w:rsidRPr="00E37AB1">
                        <w:rPr>
                          <w:rFonts w:cs="Arial"/>
                          <w:sz w:val="15"/>
                          <w:szCs w:val="15"/>
                          <w:lang w:val="en" w:eastAsia="en-AU"/>
                        </w:rPr>
                        <w:t>ettings where COVID-19 outbreaks have occurred, in consultation with the department.</w:t>
                      </w:r>
                      <w:bookmarkStart w:id="2" w:name="_GoBack"/>
                      <w:bookmarkEnd w:id="2"/>
                    </w:p>
                    <w:p w14:paraId="3DDB6316" w14:textId="0400B25C" w:rsidR="006B6952" w:rsidRPr="006B6952" w:rsidRDefault="006B6952" w:rsidP="006B6952">
                      <w:pPr>
                        <w:pStyle w:val="DHHSnumberdigit"/>
                        <w:numPr>
                          <w:ilvl w:val="0"/>
                          <w:numId w:val="0"/>
                        </w:numPr>
                        <w:rPr>
                          <w:rFonts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10B" w:rsidRPr="7979DF3C">
        <w:rPr>
          <w:b/>
          <w:bCs/>
          <w:sz w:val="22"/>
          <w:szCs w:val="22"/>
        </w:rPr>
        <w:t xml:space="preserve">Version </w:t>
      </w:r>
      <w:r w:rsidR="003E21F2" w:rsidRPr="00044D4B">
        <w:rPr>
          <w:b/>
          <w:bCs/>
          <w:sz w:val="22"/>
          <w:szCs w:val="22"/>
          <w:highlight w:val="yellow"/>
        </w:rPr>
        <w:t>2</w:t>
      </w:r>
      <w:r w:rsidR="00044D4B" w:rsidRPr="00044D4B">
        <w:rPr>
          <w:b/>
          <w:bCs/>
          <w:sz w:val="22"/>
          <w:szCs w:val="22"/>
          <w:highlight w:val="yellow"/>
        </w:rPr>
        <w:t>3</w:t>
      </w:r>
      <w:r w:rsidR="00DA544C">
        <w:rPr>
          <w:b/>
          <w:bCs/>
          <w:sz w:val="22"/>
          <w:szCs w:val="22"/>
        </w:rPr>
        <w:t xml:space="preserve"> </w:t>
      </w:r>
      <w:r w:rsidR="00E1310B" w:rsidRPr="7979DF3C">
        <w:rPr>
          <w:b/>
          <w:bCs/>
          <w:sz w:val="22"/>
          <w:szCs w:val="22"/>
        </w:rPr>
        <w:t xml:space="preserve">updated </w:t>
      </w:r>
      <w:r w:rsidR="00044D4B">
        <w:rPr>
          <w:b/>
          <w:bCs/>
          <w:sz w:val="22"/>
          <w:szCs w:val="22"/>
          <w:highlight w:val="yellow"/>
        </w:rPr>
        <w:t>8</w:t>
      </w:r>
      <w:r w:rsidR="00257D65" w:rsidRPr="00257D65">
        <w:rPr>
          <w:b/>
          <w:bCs/>
          <w:sz w:val="22"/>
          <w:szCs w:val="22"/>
          <w:highlight w:val="yellow"/>
        </w:rPr>
        <w:t xml:space="preserve"> April</w:t>
      </w:r>
      <w:r w:rsidR="00E1310B" w:rsidRPr="7979DF3C">
        <w:rPr>
          <w:b/>
          <w:bCs/>
          <w:sz w:val="22"/>
          <w:szCs w:val="22"/>
        </w:rPr>
        <w:t xml:space="preserve"> 2020</w:t>
      </w:r>
      <w:r w:rsidR="00C61B58" w:rsidRPr="7979DF3C">
        <w:rPr>
          <w:b/>
          <w:bCs/>
          <w:sz w:val="22"/>
          <w:szCs w:val="22"/>
        </w:rPr>
        <w:t xml:space="preserve"> – this matrix will be updated regularly, so always use the latest version available at </w:t>
      </w:r>
      <w:hyperlink r:id="rId14">
        <w:r w:rsidR="00C61B58" w:rsidRPr="7979DF3C">
          <w:rPr>
            <w:rStyle w:val="Hyperlink"/>
            <w:b/>
            <w:bCs/>
            <w:sz w:val="22"/>
            <w:szCs w:val="22"/>
          </w:rPr>
          <w:t xml:space="preserve">Health services and general practice - coronavirus disease (COVID-19) </w:t>
        </w:r>
      </w:hyperlink>
      <w:r w:rsidR="00C61B58" w:rsidRPr="7979DF3C">
        <w:rPr>
          <w:b/>
          <w:bCs/>
          <w:sz w:val="22"/>
          <w:szCs w:val="22"/>
        </w:rPr>
        <w:t>&lt;https://www.dhhs.vic.gov.au/health-services-and-general-practitioners-coronavirus-disease-covid-19&gt;.</w:t>
      </w:r>
      <w:r w:rsidR="006A5581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18498" w:type="dxa"/>
        <w:tblInd w:w="-289" w:type="dxa"/>
        <w:tblLook w:val="04A0" w:firstRow="1" w:lastRow="0" w:firstColumn="1" w:lastColumn="0" w:noHBand="0" w:noVBand="1"/>
      </w:tblPr>
      <w:tblGrid>
        <w:gridCol w:w="2158"/>
        <w:gridCol w:w="1749"/>
        <w:gridCol w:w="2854"/>
        <w:gridCol w:w="2854"/>
        <w:gridCol w:w="2854"/>
        <w:gridCol w:w="2854"/>
        <w:gridCol w:w="3175"/>
      </w:tblGrid>
      <w:tr w:rsidR="00DE56C0" w:rsidRPr="00167494" w14:paraId="7C374F35" w14:textId="41B91B65" w:rsidTr="0055553C">
        <w:trPr>
          <w:trHeight w:val="434"/>
          <w:tblHeader/>
        </w:trPr>
        <w:tc>
          <w:tcPr>
            <w:tcW w:w="2158" w:type="dxa"/>
            <w:vAlign w:val="center"/>
          </w:tcPr>
          <w:bookmarkEnd w:id="0"/>
          <w:p w14:paraId="27218379" w14:textId="77777777" w:rsidR="00DE56C0" w:rsidRPr="00167494" w:rsidRDefault="00DE56C0" w:rsidP="00594668">
            <w:pPr>
              <w:pStyle w:val="DHHStablecolhead"/>
              <w:jc w:val="center"/>
              <w:rPr>
                <w:sz w:val="18"/>
                <w:szCs w:val="18"/>
                <w:lang w:eastAsia="en-AU"/>
              </w:rPr>
            </w:pPr>
            <w:r w:rsidRPr="00167494">
              <w:rPr>
                <w:sz w:val="18"/>
                <w:szCs w:val="18"/>
                <w:lang w:eastAsia="en-AU"/>
              </w:rPr>
              <w:t>Patient criteria</w:t>
            </w:r>
          </w:p>
        </w:tc>
        <w:tc>
          <w:tcPr>
            <w:tcW w:w="1749" w:type="dxa"/>
            <w:vAlign w:val="center"/>
          </w:tcPr>
          <w:p w14:paraId="4BBD7D4B" w14:textId="77777777" w:rsidR="00DE56C0" w:rsidRPr="00167494" w:rsidRDefault="00DE56C0" w:rsidP="00594668">
            <w:pPr>
              <w:pStyle w:val="DHHStablecolhead"/>
              <w:jc w:val="center"/>
              <w:rPr>
                <w:sz w:val="18"/>
                <w:szCs w:val="18"/>
                <w:lang w:eastAsia="en-AU"/>
              </w:rPr>
            </w:pPr>
            <w:r w:rsidRPr="00167494">
              <w:rPr>
                <w:sz w:val="18"/>
                <w:szCs w:val="18"/>
                <w:lang w:eastAsia="en-AU"/>
              </w:rPr>
              <w:t>Assessment criteria</w:t>
            </w:r>
          </w:p>
        </w:tc>
        <w:tc>
          <w:tcPr>
            <w:tcW w:w="2854" w:type="dxa"/>
            <w:vAlign w:val="center"/>
          </w:tcPr>
          <w:p w14:paraId="3F7C72E6" w14:textId="69B9AE57" w:rsidR="00DE56C0" w:rsidRPr="00167494" w:rsidRDefault="00DE56C0" w:rsidP="00594668">
            <w:pPr>
              <w:pStyle w:val="DHHStablecolhead"/>
              <w:jc w:val="center"/>
              <w:rPr>
                <w:sz w:val="18"/>
                <w:szCs w:val="18"/>
                <w:lang w:eastAsia="en-AU"/>
              </w:rPr>
            </w:pPr>
            <w:r w:rsidRPr="00167494">
              <w:rPr>
                <w:sz w:val="18"/>
                <w:szCs w:val="18"/>
                <w:lang w:eastAsia="en-AU"/>
              </w:rPr>
              <w:t>Asymptomatic</w:t>
            </w:r>
          </w:p>
        </w:tc>
        <w:tc>
          <w:tcPr>
            <w:tcW w:w="2854" w:type="dxa"/>
            <w:vAlign w:val="center"/>
          </w:tcPr>
          <w:p w14:paraId="2450B46D" w14:textId="6B7B2A4C" w:rsidR="00DE56C0" w:rsidRPr="00E37AB1" w:rsidRDefault="00DE56C0" w:rsidP="00594668">
            <w:pPr>
              <w:pStyle w:val="DHHStablecolhead"/>
              <w:jc w:val="center"/>
              <w:rPr>
                <w:sz w:val="18"/>
                <w:szCs w:val="18"/>
              </w:rPr>
            </w:pPr>
            <w:r w:rsidRPr="00E37AB1">
              <w:rPr>
                <w:sz w:val="18"/>
                <w:szCs w:val="18"/>
                <w:lang w:eastAsia="en-AU"/>
              </w:rPr>
              <w:t>No COVID-19 symptoms but requires medical care for other condition</w:t>
            </w:r>
          </w:p>
        </w:tc>
        <w:tc>
          <w:tcPr>
            <w:tcW w:w="2854" w:type="dxa"/>
            <w:vAlign w:val="center"/>
          </w:tcPr>
          <w:p w14:paraId="2D57C858" w14:textId="02393726" w:rsidR="00DE56C0" w:rsidRPr="00E37AB1" w:rsidRDefault="00DE56C0" w:rsidP="00594668">
            <w:pPr>
              <w:pStyle w:val="DHHStablecolhead"/>
              <w:jc w:val="center"/>
              <w:rPr>
                <w:sz w:val="18"/>
                <w:szCs w:val="18"/>
                <w:lang w:eastAsia="en-AU"/>
              </w:rPr>
            </w:pPr>
            <w:r w:rsidRPr="00E37AB1">
              <w:rPr>
                <w:sz w:val="18"/>
                <w:szCs w:val="18"/>
                <w:lang w:eastAsia="en-AU"/>
              </w:rPr>
              <w:t>Fever or acute respiratory infection</w:t>
            </w:r>
            <w:r w:rsidRPr="00E37AB1">
              <w:rPr>
                <w:sz w:val="18"/>
                <w:szCs w:val="18"/>
                <w:vertAlign w:val="superscript"/>
                <w:lang w:eastAsia="en-AU"/>
              </w:rPr>
              <w:t>1</w:t>
            </w:r>
            <w:r w:rsidRPr="00E37AB1">
              <w:rPr>
                <w:sz w:val="18"/>
                <w:szCs w:val="18"/>
                <w:lang w:eastAsia="en-AU"/>
              </w:rPr>
              <w:t xml:space="preserve"> not requiring admission</w:t>
            </w:r>
          </w:p>
        </w:tc>
        <w:tc>
          <w:tcPr>
            <w:tcW w:w="2854" w:type="dxa"/>
            <w:vAlign w:val="center"/>
          </w:tcPr>
          <w:p w14:paraId="69C724F8" w14:textId="4362D9E6" w:rsidR="00DE56C0" w:rsidRPr="00E37AB1" w:rsidRDefault="00DE56C0" w:rsidP="00594668">
            <w:pPr>
              <w:pStyle w:val="DHHStablecolhead"/>
              <w:jc w:val="center"/>
              <w:rPr>
                <w:sz w:val="18"/>
                <w:szCs w:val="18"/>
                <w:lang w:eastAsia="en-AU"/>
              </w:rPr>
            </w:pPr>
            <w:r w:rsidRPr="00E37AB1">
              <w:rPr>
                <w:sz w:val="18"/>
                <w:szCs w:val="18"/>
                <w:lang w:eastAsia="en-AU"/>
              </w:rPr>
              <w:t>Fever or acute respiratory infection</w:t>
            </w:r>
            <w:r w:rsidRPr="00E37AB1">
              <w:rPr>
                <w:sz w:val="18"/>
                <w:szCs w:val="18"/>
                <w:vertAlign w:val="superscript"/>
                <w:lang w:eastAsia="en-AU"/>
              </w:rPr>
              <w:t>1</w:t>
            </w:r>
          </w:p>
          <w:p w14:paraId="1BADA9B8" w14:textId="0A4DE7ED" w:rsidR="00DE56C0" w:rsidRPr="00E37AB1" w:rsidRDefault="00DE56C0" w:rsidP="00594668">
            <w:pPr>
              <w:pStyle w:val="DHHStablecolhead"/>
              <w:jc w:val="center"/>
              <w:rPr>
                <w:sz w:val="18"/>
                <w:szCs w:val="18"/>
              </w:rPr>
            </w:pPr>
            <w:r w:rsidRPr="00E37AB1">
              <w:rPr>
                <w:sz w:val="18"/>
                <w:szCs w:val="18"/>
                <w:lang w:eastAsia="en-AU"/>
              </w:rPr>
              <w:t>and requires admission</w:t>
            </w:r>
          </w:p>
        </w:tc>
        <w:tc>
          <w:tcPr>
            <w:tcW w:w="3175" w:type="dxa"/>
            <w:vAlign w:val="center"/>
          </w:tcPr>
          <w:p w14:paraId="7054B1D6" w14:textId="343E14E4" w:rsidR="00DE56C0" w:rsidRPr="00E37AB1" w:rsidRDefault="00DE56C0" w:rsidP="00594668">
            <w:pPr>
              <w:pStyle w:val="DHHStablecolhead"/>
              <w:jc w:val="center"/>
              <w:rPr>
                <w:sz w:val="18"/>
                <w:szCs w:val="18"/>
              </w:rPr>
            </w:pPr>
            <w:r w:rsidRPr="00E37AB1">
              <w:rPr>
                <w:sz w:val="18"/>
                <w:szCs w:val="18"/>
                <w:lang w:eastAsia="en-AU"/>
              </w:rPr>
              <w:t>Severe acute respiratory infection</w:t>
            </w:r>
            <w:r w:rsidRPr="00E37AB1">
              <w:rPr>
                <w:sz w:val="18"/>
                <w:szCs w:val="18"/>
                <w:vertAlign w:val="superscript"/>
                <w:lang w:eastAsia="en-AU"/>
              </w:rPr>
              <w:t xml:space="preserve">1 </w:t>
            </w:r>
            <w:r w:rsidRPr="00E37AB1">
              <w:rPr>
                <w:sz w:val="16"/>
                <w:szCs w:val="16"/>
                <w:lang w:eastAsia="en-AU"/>
              </w:rPr>
              <w:t>(or undifferentiated case requires aerosol generating procedure + admission)</w:t>
            </w:r>
          </w:p>
        </w:tc>
      </w:tr>
      <w:tr w:rsidR="00DE56C0" w:rsidRPr="00167494" w14:paraId="2771D910" w14:textId="03C82B49" w:rsidTr="0055553C">
        <w:trPr>
          <w:trHeight w:val="291"/>
        </w:trPr>
        <w:tc>
          <w:tcPr>
            <w:tcW w:w="2158" w:type="dxa"/>
            <w:vMerge w:val="restart"/>
            <w:shd w:val="clear" w:color="auto" w:fill="004EA8"/>
            <w:vAlign w:val="center"/>
          </w:tcPr>
          <w:p w14:paraId="0117E574" w14:textId="7E16ABE0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  <w:r w:rsidRPr="00E37AB1">
              <w:rPr>
                <w:b/>
                <w:color w:val="FFFFFF" w:themeColor="background1"/>
                <w:sz w:val="18"/>
                <w:szCs w:val="18"/>
              </w:rPr>
              <w:t xml:space="preserve">Travellers from overseas with onset of symptoms within 14 </w:t>
            </w:r>
            <w:r w:rsidRPr="00044D4B">
              <w:rPr>
                <w:b/>
                <w:color w:val="FFFFFF" w:themeColor="background1"/>
                <w:sz w:val="18"/>
                <w:szCs w:val="18"/>
              </w:rPr>
              <w:t xml:space="preserve">days </w:t>
            </w:r>
            <w:r w:rsidR="00EA5576" w:rsidRPr="00044D4B">
              <w:rPr>
                <w:b/>
                <w:color w:val="FFFFFF" w:themeColor="background1"/>
                <w:sz w:val="18"/>
                <w:szCs w:val="18"/>
              </w:rPr>
              <w:t>of return</w:t>
            </w:r>
            <w:r w:rsidR="00E37AB1" w:rsidRPr="00044D4B">
              <w:rPr>
                <w:b/>
                <w:color w:val="FFFFFF" w:themeColor="background1"/>
                <w:sz w:val="18"/>
                <w:szCs w:val="18"/>
              </w:rPr>
              <w:br/>
            </w:r>
          </w:p>
          <w:p w14:paraId="70E696D1" w14:textId="7D431C51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  <w:r w:rsidRPr="00E37AB1">
              <w:rPr>
                <w:b/>
                <w:color w:val="FFFFFF" w:themeColor="background1"/>
                <w:sz w:val="18"/>
                <w:szCs w:val="18"/>
              </w:rPr>
              <w:t xml:space="preserve">Cruise ship passengers and crew with onset of symptoms within 14 days of </w:t>
            </w:r>
            <w:r w:rsidR="0015596D" w:rsidRPr="00545877">
              <w:rPr>
                <w:b/>
                <w:color w:val="FFFFFF" w:themeColor="background1"/>
                <w:sz w:val="18"/>
                <w:szCs w:val="18"/>
              </w:rPr>
              <w:t>disembarkation</w:t>
            </w:r>
          </w:p>
        </w:tc>
        <w:tc>
          <w:tcPr>
            <w:tcW w:w="1749" w:type="dxa"/>
            <w:shd w:val="clear" w:color="auto" w:fill="2E74B5" w:themeFill="accent5" w:themeFillShade="BF"/>
          </w:tcPr>
          <w:p w14:paraId="5934C5C9" w14:textId="77777777" w:rsidR="00DE56C0" w:rsidRPr="00167494" w:rsidRDefault="00DE56C0" w:rsidP="00274D7B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Sort/triage: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5894A595" w14:textId="77777777" w:rsidR="00DE56C0" w:rsidRPr="00167494" w:rsidRDefault="00DE56C0" w:rsidP="00EA460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Screening clinic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59A11EBE" w14:textId="5D2C411A" w:rsidR="00DE56C0" w:rsidRPr="00167494" w:rsidRDefault="00DE56C0" w:rsidP="00CD351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appropriate location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15254228" w14:textId="77777777" w:rsidR="00DE56C0" w:rsidRPr="00167494" w:rsidRDefault="00DE56C0" w:rsidP="0015748E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Screening clinic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5167B7EB" w14:textId="72827B3A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appropriate location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1307A5D7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Resuscitation space</w:t>
            </w:r>
          </w:p>
        </w:tc>
      </w:tr>
      <w:tr w:rsidR="00DE56C0" w:rsidRPr="00167494" w14:paraId="1088C561" w14:textId="47771E3E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55A0F7E1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1B524E01" w14:textId="36A3A0CE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Staff PPE</w:t>
            </w:r>
            <w:r w:rsidRPr="0016749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167494">
              <w:rPr>
                <w:b/>
                <w:bCs/>
                <w:sz w:val="18"/>
                <w:szCs w:val="18"/>
              </w:rPr>
              <w:t>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3F8738FB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mask, gown, gloves, protective eyewear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1A1CD00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mask, gown, gloves, protective eyewear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77424E57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5C45B89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18F88165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P2/N95 respirator (mask), gown, gloves, protective eyewear</w:t>
            </w:r>
          </w:p>
        </w:tc>
      </w:tr>
      <w:tr w:rsidR="00DE56C0" w:rsidRPr="00167494" w14:paraId="2D816670" w14:textId="2C4416C9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6A08CADD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6E5B7C10" w14:textId="39E2C0EC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Patient PPE</w:t>
            </w:r>
            <w:r w:rsidRPr="00167494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167494">
              <w:rPr>
                <w:b/>
                <w:bCs/>
                <w:sz w:val="18"/>
                <w:szCs w:val="18"/>
              </w:rPr>
              <w:t>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6B374B6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6D91508B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7ACBC9F2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770F4704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20245945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</w:tr>
      <w:tr w:rsidR="00DE56C0" w:rsidRPr="00167494" w14:paraId="5F478C06" w14:textId="4733CB4A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58439D45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34F53DF4" w14:textId="79DAD9AA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Swab: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3F5683F8" w14:textId="77777777" w:rsidR="00DE56C0" w:rsidRPr="00167494" w:rsidRDefault="00DE56C0" w:rsidP="00C61B58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7511A21F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0858815" w14:textId="5BDD3CC0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5DC25B2E" w14:textId="517084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0430CD7B" w14:textId="6496A697" w:rsidR="00DE56C0" w:rsidRPr="00167494" w:rsidRDefault="00DE56C0" w:rsidP="009B1503">
            <w:pPr>
              <w:pStyle w:val="DHHStabletext"/>
              <w:rPr>
                <w:sz w:val="18"/>
                <w:szCs w:val="18"/>
                <w:vertAlign w:val="superscript"/>
              </w:rPr>
            </w:pPr>
            <w:r w:rsidRPr="00167494">
              <w:rPr>
                <w:sz w:val="18"/>
                <w:szCs w:val="18"/>
              </w:rPr>
              <w:t xml:space="preserve">Yes </w:t>
            </w:r>
          </w:p>
        </w:tc>
      </w:tr>
      <w:tr w:rsidR="00DE56C0" w:rsidRPr="00167494" w14:paraId="73F19E0C" w14:textId="17ED75F0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56D39FB0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0FA21728" w14:textId="77777777" w:rsidR="00DE56C0" w:rsidRPr="00167494" w:rsidRDefault="00DE56C0" w:rsidP="00274D7B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Disposition: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585F0271" w14:textId="67DDA718" w:rsidR="00DE56C0" w:rsidRPr="00167494" w:rsidRDefault="00DE56C0" w:rsidP="00EA460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Isolate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FED89A2" w14:textId="77777777" w:rsidR="00DE56C0" w:rsidRPr="00167494" w:rsidRDefault="00DE56C0" w:rsidP="00CD351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 for other illness (isolate)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66C5EADC" w14:textId="65D6AF66" w:rsidR="00DE56C0" w:rsidRPr="00167494" w:rsidRDefault="00DE56C0" w:rsidP="0015748E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Isolate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51CFE00C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2ED31C4E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</w:tr>
      <w:tr w:rsidR="00DE56C0" w:rsidRPr="00167494" w14:paraId="6E9043D2" w14:textId="18B3EC80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174917AA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6A1D9E69" w14:textId="77777777" w:rsidR="00DE56C0" w:rsidRPr="00167494" w:rsidRDefault="00DE56C0" w:rsidP="00274D7B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Written advice: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0D531131" w14:textId="6BC1C61D" w:rsidR="00DE56C0" w:rsidRPr="00167494" w:rsidRDefault="00DE56C0" w:rsidP="00EA460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14-day 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6C73F9F" w14:textId="77777777" w:rsidR="00DE56C0" w:rsidRPr="00167494" w:rsidRDefault="00DE56C0" w:rsidP="00CD351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64E080CA" w14:textId="7F61F6AB" w:rsidR="00DE56C0" w:rsidRPr="00167494" w:rsidRDefault="00DE56C0" w:rsidP="0015748E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14-day 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13B9B0E8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applicable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55C480DB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applicable</w:t>
            </w:r>
          </w:p>
        </w:tc>
      </w:tr>
      <w:tr w:rsidR="00DE56C0" w:rsidRPr="00167494" w14:paraId="1216C1AB" w14:textId="03BDE2AE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2F86CF91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61D5C650" w14:textId="77777777" w:rsidR="00DE56C0" w:rsidRPr="00167494" w:rsidRDefault="00DE56C0" w:rsidP="00EA4609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Terminal clean: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6125E6B1" w14:textId="77777777" w:rsidR="00DE56C0" w:rsidRPr="00167494" w:rsidRDefault="00DE56C0" w:rsidP="00EA460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06100945" w14:textId="77777777" w:rsidR="00DE56C0" w:rsidRPr="00167494" w:rsidRDefault="00DE56C0" w:rsidP="00CD351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30403DEF" w14:textId="673E2C86" w:rsidR="00DE56C0" w:rsidRPr="00167494" w:rsidRDefault="00DE56C0" w:rsidP="00EA460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2B94D790" w14:textId="3B2257D4" w:rsidR="00DE56C0" w:rsidRPr="00167494" w:rsidRDefault="00DE56C0" w:rsidP="00EA460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081E6BB5" w14:textId="4836D8B1" w:rsidR="00DE56C0" w:rsidRPr="00167494" w:rsidRDefault="00DE56C0" w:rsidP="00404B0C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DE56C0" w:rsidRPr="00167494" w14:paraId="2AF68DE2" w14:textId="78270AE2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0E107878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2E74B5" w:themeFill="accent5" w:themeFillShade="BF"/>
          </w:tcPr>
          <w:p w14:paraId="28EA41AD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Notification: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3DE65886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48DEDBE1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28A6205B" w14:textId="77777777" w:rsidR="00DE56C0" w:rsidRPr="00167494" w:rsidRDefault="00DE56C0" w:rsidP="00EB747D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2854" w:type="dxa"/>
            <w:shd w:val="clear" w:color="auto" w:fill="2E74B5" w:themeFill="accent5" w:themeFillShade="BF"/>
          </w:tcPr>
          <w:p w14:paraId="0833FFD4" w14:textId="77777777" w:rsidR="00DE56C0" w:rsidRPr="00167494" w:rsidRDefault="00DE56C0" w:rsidP="00EB747D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3175" w:type="dxa"/>
            <w:shd w:val="clear" w:color="auto" w:fill="2E74B5" w:themeFill="accent5" w:themeFillShade="BF"/>
          </w:tcPr>
          <w:p w14:paraId="4DEA2768" w14:textId="77777777" w:rsidR="00DE56C0" w:rsidRPr="00167494" w:rsidRDefault="00DE56C0" w:rsidP="00EB747D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</w:tr>
      <w:tr w:rsidR="00DE56C0" w:rsidRPr="00167494" w14:paraId="4775737E" w14:textId="0BAC69A9" w:rsidTr="0055553C">
        <w:trPr>
          <w:trHeight w:val="291"/>
        </w:trPr>
        <w:tc>
          <w:tcPr>
            <w:tcW w:w="2158" w:type="dxa"/>
            <w:vMerge w:val="restart"/>
            <w:shd w:val="clear" w:color="auto" w:fill="004EA8"/>
            <w:vAlign w:val="center"/>
          </w:tcPr>
          <w:p w14:paraId="5E7A054D" w14:textId="1F514805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  <w:r w:rsidRPr="00E37AB1">
              <w:rPr>
                <w:b/>
                <w:color w:val="FFFFFF" w:themeColor="background1"/>
                <w:sz w:val="18"/>
                <w:szCs w:val="18"/>
              </w:rPr>
              <w:br/>
              <w:t>Close contacts of confirmed COVID-19 cases with onset of symptoms within 14 days of last contact</w:t>
            </w:r>
          </w:p>
        </w:tc>
        <w:tc>
          <w:tcPr>
            <w:tcW w:w="1749" w:type="dxa"/>
            <w:shd w:val="clear" w:color="auto" w:fill="9CC2E5" w:themeFill="accent5" w:themeFillTint="99"/>
          </w:tcPr>
          <w:p w14:paraId="0A2A363D" w14:textId="77777777" w:rsidR="00DE56C0" w:rsidRPr="00167494" w:rsidRDefault="00DE56C0" w:rsidP="00CD3519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Sort/triage: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106F7EC8" w14:textId="77777777" w:rsidR="00DE56C0" w:rsidRPr="00167494" w:rsidRDefault="00DE56C0" w:rsidP="00CD351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Screening clinic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205F701C" w14:textId="4C90251F" w:rsidR="00DE56C0" w:rsidRPr="00167494" w:rsidRDefault="00DE56C0" w:rsidP="00CD3519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appropriate location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85CB785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Screening clinic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67F91885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cubicle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5A2E90CA" w14:textId="77777777" w:rsidR="00DE56C0" w:rsidRPr="00167494" w:rsidRDefault="00DE56C0" w:rsidP="00DB57B2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Resuscitation space </w:t>
            </w:r>
          </w:p>
        </w:tc>
      </w:tr>
      <w:tr w:rsidR="00DE56C0" w:rsidRPr="00167494" w14:paraId="040A7F91" w14:textId="680238F7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7FDC8801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4A5A8965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Staff PPE: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E55CB6D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C69BF03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4FD18239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337D9E06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7524136F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P2/N95 respirator (mask), gown, gloves, protective eyewear</w:t>
            </w:r>
          </w:p>
        </w:tc>
      </w:tr>
      <w:tr w:rsidR="00DE56C0" w:rsidRPr="00167494" w14:paraId="7380210F" w14:textId="7C5CC315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21CC8311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3DCCEF27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Patient PPE: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79FF8C0C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5BACA33E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8FF572C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46BFD7B3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48C2C804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</w:tr>
      <w:tr w:rsidR="00DE56C0" w:rsidRPr="00167494" w14:paraId="09BC152F" w14:textId="710423C4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158133F6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18B3336B" w14:textId="77C1E246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Swab: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2DC85B8D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7A6CF53A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4108BD70" w14:textId="641298FB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75845D6" w14:textId="3883B145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607BD58B" w14:textId="2F3486F9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Yes </w:t>
            </w:r>
          </w:p>
        </w:tc>
      </w:tr>
      <w:tr w:rsidR="00DE56C0" w:rsidRPr="00167494" w14:paraId="6574FDE4" w14:textId="26A973E2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0F855DD4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0A6D58DF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Disposition: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1FF72819" w14:textId="6DC7201D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Home self-isolation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67CA0CB0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 for other illness (isolate)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4D55B253" w14:textId="66BF0AAE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Home self-isolation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6BA6F3B0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7EDFA976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</w:tr>
      <w:tr w:rsidR="00DE56C0" w:rsidRPr="00167494" w14:paraId="4D838C96" w14:textId="29B372D7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543CEE91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4099093E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Written advice: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4A045DD3" w14:textId="157E936E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14-day self-isolation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24903A60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4C1C3CBB" w14:textId="6DAE26B8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14-day self-isolation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7252B330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69B12FCC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</w:tr>
      <w:tr w:rsidR="00DE56C0" w:rsidRPr="00167494" w14:paraId="05AD52A9" w14:textId="6FC63FDF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4AB52A69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2328E8C5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Clean: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7376933F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26FBD53E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26308105" w14:textId="0D58B716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2DD259F6" w14:textId="5969BBF4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79D1EE3B" w14:textId="28DFD1FC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DE56C0" w:rsidRPr="00167494" w14:paraId="6AA49E3C" w14:textId="7D019CB0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6548CF5F" w14:textId="77777777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35484F45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Notification: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3215E927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D9E43E7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B9FBA61" w14:textId="77777777" w:rsidR="00DE56C0" w:rsidRPr="00167494" w:rsidRDefault="00DE56C0" w:rsidP="00EB747D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2854" w:type="dxa"/>
            <w:shd w:val="clear" w:color="auto" w:fill="9CC2E5" w:themeFill="accent5" w:themeFillTint="99"/>
          </w:tcPr>
          <w:p w14:paraId="09BDDD54" w14:textId="77777777" w:rsidR="00DE56C0" w:rsidRPr="00167494" w:rsidRDefault="00DE56C0" w:rsidP="00EB747D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3175" w:type="dxa"/>
            <w:shd w:val="clear" w:color="auto" w:fill="9CC2E5" w:themeFill="accent5" w:themeFillTint="99"/>
          </w:tcPr>
          <w:p w14:paraId="53E09AEF" w14:textId="77777777" w:rsidR="00DE56C0" w:rsidRPr="00167494" w:rsidRDefault="00DE56C0" w:rsidP="00EB747D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</w:tr>
      <w:tr w:rsidR="00DE56C0" w:rsidRPr="00167494" w14:paraId="7B45F493" w14:textId="0D291AB8" w:rsidTr="0055553C">
        <w:trPr>
          <w:trHeight w:val="291"/>
        </w:trPr>
        <w:tc>
          <w:tcPr>
            <w:tcW w:w="2158" w:type="dxa"/>
            <w:vMerge w:val="restart"/>
            <w:shd w:val="clear" w:color="auto" w:fill="004EA8"/>
            <w:vAlign w:val="center"/>
          </w:tcPr>
          <w:p w14:paraId="4297987B" w14:textId="456D3C66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  <w:r w:rsidRPr="00E37AB1">
              <w:rPr>
                <w:b/>
                <w:color w:val="FFFFFF" w:themeColor="background1"/>
                <w:sz w:val="18"/>
                <w:szCs w:val="18"/>
              </w:rPr>
              <w:t>Special populations</w:t>
            </w:r>
            <w:r w:rsidR="006B6952" w:rsidRPr="00E37AB1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14:paraId="4805B1A6" w14:textId="2ABFBF13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6"/>
                <w:szCs w:val="16"/>
              </w:rPr>
            </w:pPr>
            <w:r w:rsidRPr="00E37AB1">
              <w:rPr>
                <w:b/>
                <w:color w:val="FFFFFF" w:themeColor="background1"/>
                <w:sz w:val="16"/>
                <w:szCs w:val="16"/>
              </w:rPr>
              <w:t xml:space="preserve">- </w:t>
            </w:r>
            <w:r w:rsidR="00167494" w:rsidRPr="00E37AB1">
              <w:rPr>
                <w:b/>
                <w:color w:val="FFFFFF" w:themeColor="background1"/>
                <w:sz w:val="16"/>
                <w:szCs w:val="16"/>
              </w:rPr>
              <w:t>Paid or unpaid h</w:t>
            </w:r>
            <w:r w:rsidRPr="00E37AB1">
              <w:rPr>
                <w:b/>
                <w:color w:val="FFFFFF" w:themeColor="background1"/>
                <w:sz w:val="16"/>
                <w:szCs w:val="16"/>
              </w:rPr>
              <w:t>ealthcare or residential care or disability care worker</w:t>
            </w:r>
          </w:p>
          <w:p w14:paraId="69811157" w14:textId="05609CD2" w:rsidR="00DE56C0" w:rsidRPr="00E37AB1" w:rsidRDefault="00DE56C0" w:rsidP="00CD2EEE">
            <w:pPr>
              <w:pStyle w:val="DHHStabletext"/>
              <w:rPr>
                <w:b/>
                <w:color w:val="FFFFFF" w:themeColor="background1"/>
                <w:sz w:val="16"/>
                <w:szCs w:val="16"/>
              </w:rPr>
            </w:pPr>
            <w:r w:rsidRPr="00E37AB1">
              <w:rPr>
                <w:b/>
                <w:color w:val="FFFFFF" w:themeColor="background1"/>
                <w:sz w:val="16"/>
                <w:szCs w:val="16"/>
              </w:rPr>
              <w:t xml:space="preserve">- </w:t>
            </w:r>
            <w:r w:rsidR="00167494" w:rsidRPr="00E37AB1">
              <w:rPr>
                <w:b/>
                <w:color w:val="FFFFFF" w:themeColor="background1"/>
                <w:sz w:val="16"/>
                <w:szCs w:val="16"/>
              </w:rPr>
              <w:t>Work</w:t>
            </w:r>
            <w:bookmarkStart w:id="1" w:name="_GoBack"/>
            <w:bookmarkEnd w:id="1"/>
            <w:r w:rsidR="00167494" w:rsidRPr="00E37AB1">
              <w:rPr>
                <w:b/>
                <w:color w:val="FFFFFF" w:themeColor="background1"/>
                <w:sz w:val="16"/>
                <w:szCs w:val="16"/>
              </w:rPr>
              <w:t>ed</w:t>
            </w:r>
            <w:r w:rsidRPr="00E37AB1">
              <w:rPr>
                <w:b/>
                <w:color w:val="FFFFFF" w:themeColor="background1"/>
                <w:sz w:val="16"/>
                <w:szCs w:val="16"/>
              </w:rPr>
              <w:t xml:space="preserve"> in public facing ro</w:t>
            </w:r>
            <w:r w:rsidRPr="00545877">
              <w:rPr>
                <w:b/>
                <w:color w:val="FFFFFF" w:themeColor="background1"/>
                <w:sz w:val="16"/>
                <w:szCs w:val="16"/>
              </w:rPr>
              <w:t>les</w:t>
            </w:r>
            <w:r w:rsidR="00B34DCF" w:rsidRPr="00B34DCF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5</w:t>
            </w:r>
            <w:r w:rsidRPr="00B34DCF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 xml:space="preserve"> </w:t>
            </w:r>
            <w:r w:rsidRPr="00E37AB1">
              <w:rPr>
                <w:b/>
                <w:color w:val="FFFFFF" w:themeColor="background1"/>
                <w:sz w:val="16"/>
                <w:szCs w:val="16"/>
              </w:rPr>
              <w:t>within the last 14 days</w:t>
            </w:r>
          </w:p>
          <w:p w14:paraId="3E458F1A" w14:textId="789E4BDF" w:rsidR="00DE56C0" w:rsidRDefault="00DE56C0" w:rsidP="00CD2EEE">
            <w:pPr>
              <w:pStyle w:val="DHHStabletext"/>
              <w:rPr>
                <w:b/>
                <w:color w:val="FFFFFF" w:themeColor="background1"/>
                <w:sz w:val="16"/>
                <w:szCs w:val="16"/>
              </w:rPr>
            </w:pPr>
            <w:r w:rsidRPr="00E37AB1">
              <w:rPr>
                <w:b/>
                <w:color w:val="FFFFFF" w:themeColor="background1"/>
                <w:sz w:val="16"/>
                <w:szCs w:val="16"/>
              </w:rPr>
              <w:t>- Patients in high risk settings</w:t>
            </w:r>
            <w:r w:rsidR="00B34DCF" w:rsidRPr="00B34DCF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6</w:t>
            </w:r>
          </w:p>
          <w:p w14:paraId="01551FEF" w14:textId="5D8C2155" w:rsidR="0015596D" w:rsidRPr="009600A9" w:rsidRDefault="0015596D" w:rsidP="5D3A7857">
            <w:pPr>
              <w:pStyle w:val="DHHStabletext"/>
              <w:rPr>
                <w:b/>
                <w:bCs/>
                <w:sz w:val="16"/>
                <w:szCs w:val="16"/>
              </w:rPr>
            </w:pPr>
            <w:r w:rsidRPr="009600A9">
              <w:rPr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="009600A9">
              <w:rPr>
                <w:b/>
                <w:bCs/>
                <w:color w:val="FFFFFF" w:themeColor="background1"/>
                <w:sz w:val="16"/>
                <w:szCs w:val="16"/>
              </w:rPr>
              <w:t xml:space="preserve"> P</w:t>
            </w:r>
            <w:r w:rsidRPr="009600A9">
              <w:rPr>
                <w:b/>
                <w:bCs/>
                <w:color w:val="FFFFFF" w:themeColor="background1"/>
                <w:sz w:val="16"/>
                <w:szCs w:val="16"/>
              </w:rPr>
              <w:t>erson 65</w:t>
            </w:r>
            <w:r w:rsidR="00EA5576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600A9">
              <w:rPr>
                <w:b/>
                <w:bCs/>
                <w:color w:val="FFFFFF" w:themeColor="background1"/>
                <w:sz w:val="16"/>
                <w:szCs w:val="16"/>
              </w:rPr>
              <w:t>y</w:t>
            </w:r>
            <w:r w:rsidR="00EA5576">
              <w:rPr>
                <w:b/>
                <w:bCs/>
                <w:color w:val="FFFFFF" w:themeColor="background1"/>
                <w:sz w:val="16"/>
                <w:szCs w:val="16"/>
              </w:rPr>
              <w:t xml:space="preserve">ears </w:t>
            </w:r>
            <w:r w:rsidRPr="009600A9">
              <w:rPr>
                <w:b/>
                <w:bCs/>
                <w:color w:val="FFFFFF" w:themeColor="background1"/>
                <w:sz w:val="16"/>
                <w:szCs w:val="16"/>
              </w:rPr>
              <w:t>or older</w:t>
            </w:r>
          </w:p>
          <w:p w14:paraId="0235ECD8" w14:textId="7693709A" w:rsidR="00DE56C0" w:rsidRDefault="00DE56C0" w:rsidP="00CD2EEE">
            <w:pPr>
              <w:pStyle w:val="DHHStabletext"/>
              <w:rPr>
                <w:b/>
                <w:color w:val="FFFFFF" w:themeColor="background1"/>
                <w:sz w:val="16"/>
                <w:szCs w:val="16"/>
              </w:rPr>
            </w:pPr>
            <w:r w:rsidRPr="00E37AB1">
              <w:rPr>
                <w:b/>
                <w:color w:val="FFFFFF" w:themeColor="background1"/>
                <w:sz w:val="16"/>
                <w:szCs w:val="16"/>
              </w:rPr>
              <w:t>- Aboriginal or Torres Strait Islander</w:t>
            </w:r>
            <w:r w:rsidR="00A85B9A">
              <w:rPr>
                <w:b/>
                <w:color w:val="FFFFFF" w:themeColor="background1"/>
                <w:sz w:val="16"/>
                <w:szCs w:val="16"/>
              </w:rPr>
              <w:t xml:space="preserve"> peoples</w:t>
            </w:r>
          </w:p>
          <w:p w14:paraId="1153B251" w14:textId="1E415EF9" w:rsidR="00A85B9A" w:rsidRPr="00A85B9A" w:rsidRDefault="00A85B9A" w:rsidP="00CD2EEE">
            <w:pPr>
              <w:pStyle w:val="DHHStabletext"/>
              <w:rPr>
                <w:b/>
                <w:sz w:val="16"/>
                <w:szCs w:val="16"/>
              </w:rPr>
            </w:pPr>
            <w:r w:rsidRPr="00044D4B">
              <w:rPr>
                <w:b/>
                <w:sz w:val="16"/>
                <w:szCs w:val="16"/>
              </w:rPr>
              <w:t xml:space="preserve">- </w:t>
            </w:r>
            <w:r w:rsidRPr="00044D4B">
              <w:rPr>
                <w:b/>
                <w:color w:val="FFFFFF" w:themeColor="background1"/>
                <w:sz w:val="16"/>
                <w:szCs w:val="16"/>
              </w:rPr>
              <w:t>Patients admitted to hospital where no other cause is  identified</w:t>
            </w:r>
          </w:p>
          <w:p w14:paraId="216143E3" w14:textId="5455FF74" w:rsidR="00A85B9A" w:rsidRPr="00E37AB1" w:rsidRDefault="00A85B9A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2B760D5E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Sort/triage: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6AEBA7F0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6D968564" w14:textId="37C06CED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appropriate location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42883A0D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Screening clinic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7F27CDC6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main emergency department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350E28F4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Resuscitation space</w:t>
            </w:r>
          </w:p>
        </w:tc>
      </w:tr>
      <w:tr w:rsidR="00DE56C0" w:rsidRPr="00167494" w14:paraId="4BB5AE6D" w14:textId="081A0201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45C4A6BC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243D538A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Staff PPE: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5FBA956B" w14:textId="0F093E2E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face mask and hand hygiene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1403243B" w14:textId="3E213C86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face mask and hand hygiene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5791B6A9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0C195953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43847628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P2/N95 respirator (mask), gown, gloves, protective eyewear</w:t>
            </w:r>
          </w:p>
        </w:tc>
      </w:tr>
      <w:tr w:rsidR="00DE56C0" w:rsidRPr="00167494" w14:paraId="2EC55779" w14:textId="67C21072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13F179E5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31DE080E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Patient PPE: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DE7CDF7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30D53E25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7FBDDADE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31827727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7521DA6C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</w:tr>
      <w:tr w:rsidR="00DE56C0" w:rsidRPr="00167494" w14:paraId="1B517C50" w14:textId="1462697E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63B988B5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5FBE7A18" w14:textId="5066B5A0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Swab: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95ECB9A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34B5A777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402F8299" w14:textId="2DC849BF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Yes – mark as urgent on request slip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05390AEF" w14:textId="72A45DF4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Yes - mark as urgent on request slip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6C01C78E" w14:textId="70FA8EE4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Yes – mark as urgent on request slip</w:t>
            </w:r>
          </w:p>
        </w:tc>
      </w:tr>
      <w:tr w:rsidR="00DE56C0" w:rsidRPr="00167494" w14:paraId="2C9EE70A" w14:textId="29650DA9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201AC7EE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3E74B826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Disposition: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1EC9569C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Home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D0C591E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 for other illness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4DC3A173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Home self-isolate until result 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6515928A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07A3A934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</w:tr>
      <w:tr w:rsidR="00DE56C0" w:rsidRPr="00167494" w14:paraId="25450EA3" w14:textId="6D1185D1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6712387B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410DBC52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Written advice: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46FE765F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B0FF986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1EE44972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14-day self-isolation</w:t>
            </w:r>
            <w:r w:rsidRPr="0016749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36E263FF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2622EF5A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</w:tr>
      <w:tr w:rsidR="00DE56C0" w:rsidRPr="00167494" w14:paraId="16F03A2B" w14:textId="586FDB95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654F4CDE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2E44CFB2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Clean: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0E09A7C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63935113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59A316D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Disinfection solution 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2766EF2D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32F25D40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DE56C0" w:rsidRPr="00167494" w14:paraId="17B22C27" w14:textId="1BC709A3" w:rsidTr="0055553C">
        <w:trPr>
          <w:trHeight w:val="291"/>
        </w:trPr>
        <w:tc>
          <w:tcPr>
            <w:tcW w:w="2158" w:type="dxa"/>
            <w:vMerge/>
            <w:vAlign w:val="center"/>
          </w:tcPr>
          <w:p w14:paraId="18F435E7" w14:textId="77777777" w:rsidR="00DE56C0" w:rsidRPr="00167494" w:rsidRDefault="00DE56C0" w:rsidP="00CD2EEE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14:paraId="6BC48DD2" w14:textId="77777777" w:rsidR="00DE56C0" w:rsidRPr="00167494" w:rsidRDefault="00DE56C0" w:rsidP="00BF5C16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Notification: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6E81A640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7ED3D3EA" w14:textId="77777777" w:rsidR="00DE56C0" w:rsidRPr="00167494" w:rsidRDefault="00DE56C0" w:rsidP="00BF5C16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1F75C327" w14:textId="77777777" w:rsidR="00DE56C0" w:rsidRPr="00167494" w:rsidRDefault="00DE56C0" w:rsidP="00BF5C16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2854" w:type="dxa"/>
            <w:shd w:val="clear" w:color="auto" w:fill="BDD6EE" w:themeFill="accent5" w:themeFillTint="66"/>
          </w:tcPr>
          <w:p w14:paraId="03CC6E7D" w14:textId="77777777" w:rsidR="00DE56C0" w:rsidRPr="00167494" w:rsidRDefault="00DE56C0" w:rsidP="00BF5C16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3175" w:type="dxa"/>
            <w:shd w:val="clear" w:color="auto" w:fill="BDD6EE" w:themeFill="accent5" w:themeFillTint="66"/>
          </w:tcPr>
          <w:p w14:paraId="54B7512E" w14:textId="77777777" w:rsidR="00DE56C0" w:rsidRPr="00167494" w:rsidRDefault="00DE56C0" w:rsidP="00BF5C16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</w:tr>
      <w:tr w:rsidR="00DE56C0" w:rsidRPr="00167494" w14:paraId="70799517" w14:textId="7212ABB0" w:rsidTr="0055553C">
        <w:trPr>
          <w:trHeight w:val="291"/>
        </w:trPr>
        <w:tc>
          <w:tcPr>
            <w:tcW w:w="2158" w:type="dxa"/>
            <w:vMerge w:val="restart"/>
            <w:shd w:val="clear" w:color="auto" w:fill="004EA8"/>
            <w:vAlign w:val="center"/>
          </w:tcPr>
          <w:p w14:paraId="485754B7" w14:textId="3C0FE6CA" w:rsidR="00DE56C0" w:rsidRPr="00167494" w:rsidRDefault="00CD2EEE" w:rsidP="00CD2EEE">
            <w:pPr>
              <w:pStyle w:val="DHHStabletext"/>
              <w:rPr>
                <w:b/>
                <w:color w:val="FFFFFF" w:themeColor="background1"/>
                <w:sz w:val="18"/>
                <w:szCs w:val="18"/>
              </w:rPr>
            </w:pPr>
            <w:r w:rsidRPr="00167494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="00DE56C0" w:rsidRPr="00167494">
              <w:rPr>
                <w:b/>
                <w:color w:val="FFFFFF" w:themeColor="background1"/>
                <w:sz w:val="18"/>
                <w:szCs w:val="18"/>
              </w:rPr>
              <w:t xml:space="preserve">ny other patients </w:t>
            </w:r>
          </w:p>
        </w:tc>
        <w:tc>
          <w:tcPr>
            <w:tcW w:w="1749" w:type="dxa"/>
            <w:shd w:val="clear" w:color="auto" w:fill="E0EAF5"/>
          </w:tcPr>
          <w:p w14:paraId="5959C00E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Sort/triage: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329AF2D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5132463C" w14:textId="130AA37E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appropriate location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10BD536D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Screening clinic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4A363817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Triage to main emergency department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1D12ACBD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Resuscitation space</w:t>
            </w:r>
          </w:p>
        </w:tc>
      </w:tr>
      <w:tr w:rsidR="00DE56C0" w:rsidRPr="00167494" w14:paraId="3A51FF71" w14:textId="3A2EEBCD" w:rsidTr="0055553C">
        <w:trPr>
          <w:trHeight w:val="291"/>
        </w:trPr>
        <w:tc>
          <w:tcPr>
            <w:tcW w:w="2158" w:type="dxa"/>
            <w:vMerge/>
          </w:tcPr>
          <w:p w14:paraId="035989AC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1D0337C5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Staff PPE: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1F7F4175" w14:textId="41383492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face mask and hand hygiene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FFEE484" w14:textId="1A94111B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face mask and hand hygiene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209192F1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0BBEEC1D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Surgical mask, gown, gloves, protective eyewear 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3674CFBB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P2/N95 respirator (mask), gown, gloves, protective eyewear</w:t>
            </w:r>
          </w:p>
        </w:tc>
      </w:tr>
      <w:tr w:rsidR="00DE56C0" w:rsidRPr="00167494" w14:paraId="1DBD2563" w14:textId="166798D6" w:rsidTr="0055553C">
        <w:trPr>
          <w:trHeight w:val="291"/>
        </w:trPr>
        <w:tc>
          <w:tcPr>
            <w:tcW w:w="2158" w:type="dxa"/>
            <w:vMerge/>
          </w:tcPr>
          <w:p w14:paraId="76C168F7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74E4C08A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Patient PPE: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06BB753B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08D1F17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20EE9A36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7C9ECFD2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7397B30E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Surgical mask and hand hygiene</w:t>
            </w:r>
          </w:p>
        </w:tc>
      </w:tr>
      <w:tr w:rsidR="00DE56C0" w:rsidRPr="00167494" w14:paraId="588942B0" w14:textId="1B0DF48B" w:rsidTr="0055553C">
        <w:trPr>
          <w:trHeight w:val="291"/>
        </w:trPr>
        <w:tc>
          <w:tcPr>
            <w:tcW w:w="2158" w:type="dxa"/>
            <w:vMerge/>
          </w:tcPr>
          <w:p w14:paraId="7C4FFFD5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2416896A" w14:textId="399C288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Swab: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0FA264E1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404B625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283C9F1E" w14:textId="2004D053" w:rsidR="00DE56C0" w:rsidRPr="00167494" w:rsidRDefault="00DE56C0" w:rsidP="36D5119B">
            <w:pPr>
              <w:pStyle w:val="DHHStabletext"/>
              <w:rPr>
                <w:sz w:val="18"/>
                <w:szCs w:val="18"/>
                <w:vertAlign w:val="superscript"/>
              </w:rPr>
            </w:pPr>
            <w:r w:rsidRPr="36D5119B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0B17F7FE" w14:textId="5EC31270" w:rsidR="00DE56C0" w:rsidRPr="00167494" w:rsidRDefault="558CC973" w:rsidP="76B94E8B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65B3A">
              <w:rPr>
                <w:rFonts w:ascii="Arial" w:eastAsia="Arial" w:hAnsi="Arial" w:cs="Arial"/>
                <w:sz w:val="18"/>
                <w:szCs w:val="18"/>
              </w:rPr>
              <w:t xml:space="preserve">Test anyone with fever/ respiratory symptoms who is being admitted to hospital. </w:t>
            </w:r>
            <w:r w:rsidR="00DE0B39" w:rsidRPr="00D65B3A">
              <w:rPr>
                <w:rFonts w:ascii="Arial" w:eastAsia="Arial" w:hAnsi="Arial" w:cs="Arial"/>
                <w:sz w:val="18"/>
                <w:szCs w:val="18"/>
              </w:rPr>
              <w:t>Ma</w:t>
            </w:r>
            <w:r w:rsidR="00DE56C0" w:rsidRPr="00D65B3A">
              <w:rPr>
                <w:rFonts w:ascii="Arial" w:eastAsia="Arial" w:hAnsi="Arial" w:cs="Arial"/>
                <w:sz w:val="18"/>
                <w:szCs w:val="18"/>
              </w:rPr>
              <w:t>rk as urgent on request slip</w:t>
            </w:r>
            <w:r w:rsidR="00686FA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30A8D893" w14:textId="6516372D" w:rsidR="00DE56C0" w:rsidRPr="00167494" w:rsidRDefault="0543BF8A" w:rsidP="76B94E8B">
            <w:pPr>
              <w:pStyle w:val="DHHStabletext"/>
              <w:rPr>
                <w:sz w:val="18"/>
                <w:szCs w:val="18"/>
                <w:highlight w:val="yellow"/>
              </w:rPr>
            </w:pPr>
            <w:r w:rsidRPr="00D65B3A">
              <w:rPr>
                <w:sz w:val="18"/>
                <w:szCs w:val="18"/>
              </w:rPr>
              <w:t>Test anyone with fever/respiratory symptoms who is being admitted to hospital. Mark as urgent on request slip.</w:t>
            </w:r>
          </w:p>
        </w:tc>
      </w:tr>
      <w:tr w:rsidR="00DE56C0" w:rsidRPr="00167494" w14:paraId="57EDED83" w14:textId="09294E1F" w:rsidTr="0055553C">
        <w:trPr>
          <w:trHeight w:val="291"/>
        </w:trPr>
        <w:tc>
          <w:tcPr>
            <w:tcW w:w="2158" w:type="dxa"/>
            <w:vMerge/>
          </w:tcPr>
          <w:p w14:paraId="24D03820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6305E376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Disposition: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73F41CC7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Home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7700E23F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 for other illness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77F470B6" w14:textId="34EDE0B2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 xml:space="preserve">Home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7794F09F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27E0035E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Admit</w:t>
            </w:r>
          </w:p>
        </w:tc>
      </w:tr>
      <w:tr w:rsidR="00DE56C0" w:rsidRPr="00167494" w14:paraId="22C34236" w14:textId="66ACB8C5" w:rsidTr="0055553C">
        <w:trPr>
          <w:trHeight w:val="291"/>
        </w:trPr>
        <w:tc>
          <w:tcPr>
            <w:tcW w:w="2158" w:type="dxa"/>
            <w:vMerge/>
          </w:tcPr>
          <w:p w14:paraId="5DBD958D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4D1F2FB1" w14:textId="77777777" w:rsidR="00DE56C0" w:rsidRPr="00167494" w:rsidRDefault="00DE56C0" w:rsidP="009B1503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Written advice:</w:t>
            </w:r>
            <w:r w:rsidRPr="00167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4075819A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76F9C4C9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6FF5D09" w14:textId="54503CDD" w:rsidR="00DE56C0" w:rsidRPr="00167494" w:rsidRDefault="00DE56C0" w:rsidP="4C0E39C8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DA11296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5752E90B" w14:textId="77777777" w:rsidR="00DE56C0" w:rsidRPr="00167494" w:rsidRDefault="00DE56C0" w:rsidP="009B1503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</w:tr>
      <w:tr w:rsidR="00DE56C0" w:rsidRPr="00167494" w14:paraId="787F5FC2" w14:textId="300D6FF4" w:rsidTr="0055553C">
        <w:trPr>
          <w:trHeight w:val="291"/>
        </w:trPr>
        <w:tc>
          <w:tcPr>
            <w:tcW w:w="2158" w:type="dxa"/>
            <w:vMerge/>
          </w:tcPr>
          <w:p w14:paraId="37CFC4B8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38BA9C0A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Clean: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A00F343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4181440E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171CAA73" w14:textId="2E05DC1B" w:rsidR="00DE56C0" w:rsidRPr="00167494" w:rsidRDefault="00DE56C0" w:rsidP="4C0E39C8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Routine discharge clean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41C3BDB1" w14:textId="41F79F1B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0D5106D2" w14:textId="2E0D45E0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Disinfection solution</w:t>
            </w:r>
            <w:r w:rsidRPr="00167494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DE56C0" w:rsidRPr="00167494" w14:paraId="2E34E8D4" w14:textId="441AD9B9" w:rsidTr="0055553C">
        <w:trPr>
          <w:trHeight w:val="291"/>
        </w:trPr>
        <w:tc>
          <w:tcPr>
            <w:tcW w:w="2158" w:type="dxa"/>
            <w:vMerge/>
          </w:tcPr>
          <w:p w14:paraId="49897B87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E0EAF5"/>
          </w:tcPr>
          <w:p w14:paraId="3A54D32B" w14:textId="77777777" w:rsidR="00DE56C0" w:rsidRPr="00167494" w:rsidRDefault="00DE56C0" w:rsidP="003B1DBD">
            <w:pPr>
              <w:pStyle w:val="DHHStabletext"/>
              <w:rPr>
                <w:b/>
                <w:bCs/>
                <w:sz w:val="18"/>
                <w:szCs w:val="18"/>
              </w:rPr>
            </w:pPr>
            <w:r w:rsidRPr="00167494">
              <w:rPr>
                <w:b/>
                <w:bCs/>
                <w:sz w:val="18"/>
                <w:szCs w:val="18"/>
              </w:rPr>
              <w:t>Notification: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6335EC64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26BA9504" w14:textId="77777777" w:rsidR="00DE56C0" w:rsidRPr="00167494" w:rsidRDefault="00DE56C0" w:rsidP="003B1DBD">
            <w:pPr>
              <w:pStyle w:val="DHHStabletext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5EF38861" w14:textId="1B2A7790" w:rsidR="00DE56C0" w:rsidRPr="00167494" w:rsidRDefault="00DE56C0" w:rsidP="007A13F2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Not required</w:t>
            </w:r>
          </w:p>
        </w:tc>
        <w:tc>
          <w:tcPr>
            <w:tcW w:w="2854" w:type="dxa"/>
            <w:shd w:val="clear" w:color="auto" w:fill="DEEAF6" w:themeFill="accent5" w:themeFillTint="33"/>
          </w:tcPr>
          <w:p w14:paraId="3FC3C77B" w14:textId="77777777" w:rsidR="00DE56C0" w:rsidRPr="00167494" w:rsidRDefault="00DE56C0" w:rsidP="007A13F2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  <w:tc>
          <w:tcPr>
            <w:tcW w:w="3175" w:type="dxa"/>
            <w:shd w:val="clear" w:color="auto" w:fill="DEEAF6" w:themeFill="accent5" w:themeFillTint="33"/>
          </w:tcPr>
          <w:p w14:paraId="54C89625" w14:textId="77777777" w:rsidR="00DE56C0" w:rsidRPr="00167494" w:rsidRDefault="00DE56C0" w:rsidP="007A13F2">
            <w:pPr>
              <w:pStyle w:val="DHHStablebullet1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  <w:r w:rsidRPr="00167494">
              <w:rPr>
                <w:sz w:val="18"/>
                <w:szCs w:val="18"/>
              </w:rPr>
              <w:t>All confirmed cases</w:t>
            </w:r>
          </w:p>
        </w:tc>
      </w:tr>
    </w:tbl>
    <w:tbl>
      <w:tblPr>
        <w:tblW w:w="23122" w:type="dxa"/>
        <w:tblInd w:w="-289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23122"/>
      </w:tblGrid>
      <w:tr w:rsidR="002802E3" w:rsidRPr="00AB4D31" w14:paraId="372D1B03" w14:textId="77777777" w:rsidTr="005B125B">
        <w:trPr>
          <w:cantSplit/>
          <w:trHeight w:val="10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6058" w14:textId="77777777" w:rsidR="00350ADB" w:rsidRPr="00350ADB" w:rsidRDefault="0053254C" w:rsidP="00350ADB">
            <w:pPr>
              <w:pStyle w:val="DHHSaccessibilitypara"/>
            </w:pPr>
            <w:r w:rsidRPr="00350ADB">
              <w:lastRenderedPageBreak/>
              <w:t xml:space="preserve">To receive this </w:t>
            </w:r>
            <w:r w:rsidR="00F812B1" w:rsidRPr="00350ADB">
              <w:t>document</w:t>
            </w:r>
            <w:r w:rsidRPr="00350ADB">
              <w:t xml:space="preserve"> in an</w:t>
            </w:r>
            <w:r w:rsidR="00F812B1" w:rsidRPr="00350ADB">
              <w:t xml:space="preserve">other </w:t>
            </w:r>
            <w:r w:rsidRPr="00350ADB">
              <w:t xml:space="preserve">format </w:t>
            </w:r>
            <w:hyperlink r:id="rId15" w:history="1">
              <w:r w:rsidRPr="00350ADB">
                <w:rPr>
                  <w:rStyle w:val="Hyperlink"/>
                </w:rPr>
                <w:t xml:space="preserve">email </w:t>
              </w:r>
              <w:r w:rsidR="00350ADB" w:rsidRPr="00350ADB">
                <w:rPr>
                  <w:rStyle w:val="Hyperlink"/>
                </w:rPr>
                <w:t>Emergency Clinical Network</w:t>
              </w:r>
              <w:r w:rsidR="00350ADB" w:rsidRPr="00350ADB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  <w:r w:rsidR="00350ADB" w:rsidRPr="00350ADB">
              <w:t>&lt;</w:t>
            </w:r>
            <w:r w:rsidR="00763298" w:rsidRPr="00350ADB">
              <w:t>emergency.clinicalnetwork@safercare.vic.gov.au</w:t>
            </w:r>
            <w:r w:rsidR="00350ADB" w:rsidRPr="00350ADB">
              <w:t>&gt;</w:t>
            </w:r>
          </w:p>
          <w:p w14:paraId="0439C451" w14:textId="78053E2E" w:rsidR="002802E3" w:rsidRPr="00AB4D31" w:rsidRDefault="00640ED2" w:rsidP="00935ECB">
            <w:pPr>
              <w:pStyle w:val="DHHSaccessibilitypara"/>
            </w:pPr>
            <w:r w:rsidRPr="00935ECB">
              <w:rPr>
                <w:sz w:val="16"/>
                <w:szCs w:val="16"/>
              </w:rPr>
              <w:t>Adapted with permission from Royal Melbourne Hospital Emergency Department COVID-19 response team.</w:t>
            </w:r>
            <w:r w:rsidRPr="00935ECB">
              <w:rPr>
                <w:sz w:val="16"/>
                <w:szCs w:val="16"/>
              </w:rPr>
              <w:br/>
            </w:r>
            <w:r w:rsidR="00152E3B" w:rsidRPr="00935ECB">
              <w:rPr>
                <w:sz w:val="16"/>
                <w:szCs w:val="16"/>
              </w:rPr>
              <w:t>Authorised and published by the Victorian Government, 1 Treasury Place, Melbourne.</w:t>
            </w:r>
            <w:r w:rsidR="00F812B1" w:rsidRPr="00935ECB">
              <w:rPr>
                <w:sz w:val="16"/>
                <w:szCs w:val="16"/>
              </w:rPr>
              <w:t xml:space="preserve"> </w:t>
            </w:r>
            <w:r w:rsidR="00152E3B" w:rsidRPr="00935ECB">
              <w:rPr>
                <w:sz w:val="16"/>
                <w:szCs w:val="16"/>
              </w:rPr>
              <w:t>© State of Victoria, Department of Health and Human Services</w:t>
            </w:r>
            <w:r w:rsidR="00F812B1" w:rsidRPr="00935ECB">
              <w:rPr>
                <w:sz w:val="16"/>
                <w:szCs w:val="16"/>
              </w:rPr>
              <w:t>, March 2020</w:t>
            </w:r>
            <w:r w:rsidR="00152E3B" w:rsidRPr="00935ECB">
              <w:rPr>
                <w:sz w:val="16"/>
                <w:szCs w:val="16"/>
              </w:rPr>
              <w:t>.</w:t>
            </w:r>
            <w:r w:rsidRPr="00935ECB">
              <w:rPr>
                <w:sz w:val="16"/>
                <w:szCs w:val="16"/>
              </w:rPr>
              <w:br/>
            </w:r>
            <w:r w:rsidR="00152E3B" w:rsidRPr="00935ECB">
              <w:rPr>
                <w:sz w:val="16"/>
                <w:szCs w:val="16"/>
              </w:rPr>
              <w:t xml:space="preserve">Available at </w:t>
            </w:r>
            <w:hyperlink r:id="rId16" w:history="1">
              <w:r w:rsidR="00FA493D" w:rsidRPr="00935ECB">
                <w:rPr>
                  <w:rStyle w:val="Hyperlink"/>
                  <w:sz w:val="16"/>
                  <w:szCs w:val="16"/>
                </w:rPr>
                <w:t>Department of Health and Human Services - Health services and general practice - coronavirus disease (COVID-19)</w:t>
              </w:r>
            </w:hyperlink>
            <w:r w:rsidR="00F812B1" w:rsidRPr="00935ECB">
              <w:rPr>
                <w:sz w:val="16"/>
                <w:szCs w:val="16"/>
              </w:rPr>
              <w:t xml:space="preserve"> &lt;</w:t>
            </w:r>
            <w:r w:rsidR="00FA493D" w:rsidRPr="00935ECB">
              <w:rPr>
                <w:sz w:val="16"/>
                <w:szCs w:val="16"/>
              </w:rPr>
              <w:t>https://www.dhhs.vic.gov.au/health-services-and-general-practitioners-coronavirus-disease-covid-19</w:t>
            </w:r>
            <w:r w:rsidR="00152E3B" w:rsidRPr="00935ECB">
              <w:rPr>
                <w:sz w:val="16"/>
                <w:szCs w:val="16"/>
              </w:rPr>
              <w:t>&gt;</w:t>
            </w:r>
          </w:p>
        </w:tc>
      </w:tr>
    </w:tbl>
    <w:p w14:paraId="587215C9" w14:textId="77777777" w:rsidR="00B2752E" w:rsidRPr="00935ECB" w:rsidRDefault="00B2752E" w:rsidP="00FF6D9D">
      <w:pPr>
        <w:pStyle w:val="DHHSbody"/>
        <w:rPr>
          <w:sz w:val="16"/>
          <w:szCs w:val="16"/>
        </w:rPr>
      </w:pPr>
    </w:p>
    <w:sectPr w:rsidR="00B2752E" w:rsidRPr="00935ECB" w:rsidSect="00DE56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23811" w:h="16838" w:orient="landscape" w:code="8"/>
      <w:pgMar w:top="1134" w:right="851" w:bottom="426" w:left="567" w:header="567" w:footer="39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1700" w14:textId="77777777" w:rsidR="00665B40" w:rsidRDefault="00665B40">
      <w:r>
        <w:separator/>
      </w:r>
    </w:p>
  </w:endnote>
  <w:endnote w:type="continuationSeparator" w:id="0">
    <w:p w14:paraId="6833193B" w14:textId="77777777" w:rsidR="00665B40" w:rsidRDefault="00665B40">
      <w:r>
        <w:continuationSeparator/>
      </w:r>
    </w:p>
  </w:endnote>
  <w:endnote w:type="continuationNotice" w:id="1">
    <w:p w14:paraId="5B4AF7AB" w14:textId="77777777" w:rsidR="00665B40" w:rsidRDefault="0066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4D72" w14:textId="77777777" w:rsidR="00E47E08" w:rsidRDefault="00E47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4204" w14:textId="77777777" w:rsidR="00E47E08" w:rsidRDefault="00E47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BEE7" w14:textId="77777777" w:rsidR="00E1310B" w:rsidRDefault="00E131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845C9F4" wp14:editId="0861710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791210"/>
          <wp:effectExtent l="0" t="0" r="0" b="8890"/>
          <wp:wrapNone/>
          <wp:docPr id="7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5E5D" w14:textId="77777777" w:rsidR="00665B40" w:rsidRDefault="00665B40" w:rsidP="002862F1">
      <w:pPr>
        <w:spacing w:before="120"/>
      </w:pPr>
      <w:r>
        <w:separator/>
      </w:r>
    </w:p>
  </w:footnote>
  <w:footnote w:type="continuationSeparator" w:id="0">
    <w:p w14:paraId="45EA394B" w14:textId="77777777" w:rsidR="00665B40" w:rsidRDefault="00665B40">
      <w:r>
        <w:continuationSeparator/>
      </w:r>
    </w:p>
  </w:footnote>
  <w:footnote w:type="continuationNotice" w:id="1">
    <w:p w14:paraId="5D44C487" w14:textId="77777777" w:rsidR="00665B40" w:rsidRDefault="00665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DABC" w14:textId="77777777" w:rsidR="00E47E08" w:rsidRDefault="00E47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6643" w14:textId="77777777" w:rsidR="00E47E08" w:rsidRDefault="00E47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8C31" w14:textId="77777777" w:rsidR="00E47E08" w:rsidRDefault="00E4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79F0F0F"/>
    <w:multiLevelType w:val="multilevel"/>
    <w:tmpl w:val="CEA661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B71901"/>
    <w:multiLevelType w:val="multilevel"/>
    <w:tmpl w:val="FF921E20"/>
    <w:numStyleLink w:val="ZZNumbersdigit"/>
  </w:abstractNum>
  <w:abstractNum w:abstractNumId="5" w15:restartNumberingAfterBreak="0">
    <w:nsid w:val="25D81976"/>
    <w:multiLevelType w:val="multilevel"/>
    <w:tmpl w:val="02EED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25F972D6"/>
    <w:multiLevelType w:val="multilevel"/>
    <w:tmpl w:val="FF921E20"/>
    <w:numStyleLink w:val="ZZNumbersdigit"/>
  </w:abstractNum>
  <w:abstractNum w:abstractNumId="7" w15:restartNumberingAfterBreak="0">
    <w:nsid w:val="2F8C4DD4"/>
    <w:multiLevelType w:val="multilevel"/>
    <w:tmpl w:val="9258AD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4A26BAE"/>
    <w:multiLevelType w:val="multilevel"/>
    <w:tmpl w:val="9D9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45078"/>
    <w:multiLevelType w:val="hybridMultilevel"/>
    <w:tmpl w:val="BB78708C"/>
    <w:lvl w:ilvl="0" w:tplc="9FE46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CDA"/>
    <w:multiLevelType w:val="multilevel"/>
    <w:tmpl w:val="B3927B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2F5D69"/>
    <w:multiLevelType w:val="hybridMultilevel"/>
    <w:tmpl w:val="90DE37A6"/>
    <w:lvl w:ilvl="0" w:tplc="4F92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C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E0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A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A0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0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21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2C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E1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68D4"/>
    <w:multiLevelType w:val="multilevel"/>
    <w:tmpl w:val="FF921E2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CC038A2"/>
    <w:multiLevelType w:val="hybridMultilevel"/>
    <w:tmpl w:val="A79C8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A978F642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54604F26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074785"/>
    <w:multiLevelType w:val="multilevel"/>
    <w:tmpl w:val="CEA661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342D1E"/>
    <w:multiLevelType w:val="multilevel"/>
    <w:tmpl w:val="0BD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105E8"/>
    <w:multiLevelType w:val="multilevel"/>
    <w:tmpl w:val="CEA661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2"/>
  </w:num>
  <w:num w:numId="19">
    <w:abstractNumId w:val="12"/>
  </w:num>
  <w:num w:numId="20">
    <w:abstractNumId w:val="10"/>
  </w:num>
  <w:num w:numId="21">
    <w:abstractNumId w:val="3"/>
  </w:num>
  <w:num w:numId="22">
    <w:abstractNumId w:val="12"/>
  </w:num>
  <w:num w:numId="23">
    <w:abstractNumId w:val="3"/>
  </w:num>
  <w:num w:numId="24">
    <w:abstractNumId w:val="13"/>
  </w:num>
  <w:num w:numId="25">
    <w:abstractNumId w:val="13"/>
  </w:num>
  <w:num w:numId="26">
    <w:abstractNumId w:val="18"/>
  </w:num>
  <w:num w:numId="27">
    <w:abstractNumId w:val="18"/>
  </w:num>
  <w:num w:numId="28">
    <w:abstractNumId w:val="15"/>
  </w:num>
  <w:num w:numId="29">
    <w:abstractNumId w:val="15"/>
  </w:num>
  <w:num w:numId="30">
    <w:abstractNumId w:val="16"/>
  </w:num>
  <w:num w:numId="31">
    <w:abstractNumId w:val="12"/>
  </w:num>
  <w:num w:numId="32">
    <w:abstractNumId w:val="3"/>
  </w:num>
  <w:num w:numId="33">
    <w:abstractNumId w:val="18"/>
  </w:num>
  <w:num w:numId="34">
    <w:abstractNumId w:val="13"/>
  </w:num>
  <w:num w:numId="35">
    <w:abstractNumId w:val="1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4"/>
  </w:num>
  <w:num w:numId="43">
    <w:abstractNumId w:val="19"/>
  </w:num>
  <w:num w:numId="44">
    <w:abstractNumId w:val="9"/>
  </w:num>
  <w:num w:numId="45">
    <w:abstractNumId w:val="8"/>
  </w:num>
  <w:num w:numId="46">
    <w:abstractNumId w:val="5"/>
  </w:num>
  <w:num w:numId="47">
    <w:abstractNumId w:val="7"/>
  </w:num>
  <w:num w:numId="48">
    <w:abstractNumId w:val="4"/>
  </w:num>
  <w:num w:numId="49">
    <w:abstractNumId w:val="6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681"/>
          </w:tabs>
          <w:ind w:left="681" w:hanging="397"/>
        </w:pPr>
        <w:rPr>
          <w:rFonts w:ascii="Arial" w:eastAsia="Times New Roman" w:hAnsi="Arial" w:cs="Arial"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NDUxNzM1NDQwsDBX0lEKTi0uzszPAykwrAUAMF2iBCwAAAA="/>
  </w:docVars>
  <w:rsids>
    <w:rsidRoot w:val="00B37FE6"/>
    <w:rsid w:val="00004671"/>
    <w:rsid w:val="000072B6"/>
    <w:rsid w:val="0001021B"/>
    <w:rsid w:val="00011D89"/>
    <w:rsid w:val="00024D89"/>
    <w:rsid w:val="00033D81"/>
    <w:rsid w:val="00041BF0"/>
    <w:rsid w:val="0004326C"/>
    <w:rsid w:val="00044D4B"/>
    <w:rsid w:val="0004536B"/>
    <w:rsid w:val="00046B68"/>
    <w:rsid w:val="000527DD"/>
    <w:rsid w:val="0005347A"/>
    <w:rsid w:val="0005716E"/>
    <w:rsid w:val="000578B2"/>
    <w:rsid w:val="00060959"/>
    <w:rsid w:val="00064864"/>
    <w:rsid w:val="00065366"/>
    <w:rsid w:val="000663CD"/>
    <w:rsid w:val="000669AD"/>
    <w:rsid w:val="000731ED"/>
    <w:rsid w:val="00074219"/>
    <w:rsid w:val="00074ED5"/>
    <w:rsid w:val="00082AE7"/>
    <w:rsid w:val="0008494B"/>
    <w:rsid w:val="00094A0F"/>
    <w:rsid w:val="00094DA3"/>
    <w:rsid w:val="00096CD1"/>
    <w:rsid w:val="000A012C"/>
    <w:rsid w:val="000A0EB9"/>
    <w:rsid w:val="000A186C"/>
    <w:rsid w:val="000A7841"/>
    <w:rsid w:val="000B2026"/>
    <w:rsid w:val="000B4C6C"/>
    <w:rsid w:val="000B543D"/>
    <w:rsid w:val="000B5BF7"/>
    <w:rsid w:val="000B6BC8"/>
    <w:rsid w:val="000C13DD"/>
    <w:rsid w:val="000C42EA"/>
    <w:rsid w:val="000C4546"/>
    <w:rsid w:val="000C7D64"/>
    <w:rsid w:val="000D1242"/>
    <w:rsid w:val="000E3CC7"/>
    <w:rsid w:val="000E6BD4"/>
    <w:rsid w:val="000F158C"/>
    <w:rsid w:val="000F1F1E"/>
    <w:rsid w:val="000F2259"/>
    <w:rsid w:val="001005E4"/>
    <w:rsid w:val="0010392D"/>
    <w:rsid w:val="00103E46"/>
    <w:rsid w:val="00104FE3"/>
    <w:rsid w:val="001136EF"/>
    <w:rsid w:val="00120BD3"/>
    <w:rsid w:val="001212CB"/>
    <w:rsid w:val="00122FEA"/>
    <w:rsid w:val="001232BD"/>
    <w:rsid w:val="00124ED5"/>
    <w:rsid w:val="001447B3"/>
    <w:rsid w:val="00144F87"/>
    <w:rsid w:val="00152073"/>
    <w:rsid w:val="00152E3B"/>
    <w:rsid w:val="0015308E"/>
    <w:rsid w:val="0015596D"/>
    <w:rsid w:val="0015608F"/>
    <w:rsid w:val="0015748E"/>
    <w:rsid w:val="00161939"/>
    <w:rsid w:val="00161AA0"/>
    <w:rsid w:val="00162093"/>
    <w:rsid w:val="00164324"/>
    <w:rsid w:val="001645B1"/>
    <w:rsid w:val="001666C9"/>
    <w:rsid w:val="00167494"/>
    <w:rsid w:val="00167A0E"/>
    <w:rsid w:val="001771DD"/>
    <w:rsid w:val="00177995"/>
    <w:rsid w:val="00177A8C"/>
    <w:rsid w:val="00185498"/>
    <w:rsid w:val="00186B33"/>
    <w:rsid w:val="00187F13"/>
    <w:rsid w:val="00192F9D"/>
    <w:rsid w:val="00196EB8"/>
    <w:rsid w:val="001979FF"/>
    <w:rsid w:val="00197B17"/>
    <w:rsid w:val="001A3ACE"/>
    <w:rsid w:val="001B2282"/>
    <w:rsid w:val="001C2A72"/>
    <w:rsid w:val="001C42A8"/>
    <w:rsid w:val="001C7E4C"/>
    <w:rsid w:val="001D0B75"/>
    <w:rsid w:val="001D3C09"/>
    <w:rsid w:val="001D44E8"/>
    <w:rsid w:val="001D60EC"/>
    <w:rsid w:val="001E44DF"/>
    <w:rsid w:val="001E68A5"/>
    <w:rsid w:val="001F26D3"/>
    <w:rsid w:val="001F3826"/>
    <w:rsid w:val="001F6E46"/>
    <w:rsid w:val="001F7C91"/>
    <w:rsid w:val="002052D8"/>
    <w:rsid w:val="00206463"/>
    <w:rsid w:val="00206F2F"/>
    <w:rsid w:val="0021053D"/>
    <w:rsid w:val="00210A92"/>
    <w:rsid w:val="002131E2"/>
    <w:rsid w:val="00216C03"/>
    <w:rsid w:val="00216CA5"/>
    <w:rsid w:val="0021783E"/>
    <w:rsid w:val="00220C04"/>
    <w:rsid w:val="0022701F"/>
    <w:rsid w:val="002333F5"/>
    <w:rsid w:val="002432E1"/>
    <w:rsid w:val="00244DBA"/>
    <w:rsid w:val="00246939"/>
    <w:rsid w:val="00246C5E"/>
    <w:rsid w:val="00246E84"/>
    <w:rsid w:val="00251343"/>
    <w:rsid w:val="00254D0E"/>
    <w:rsid w:val="00254F58"/>
    <w:rsid w:val="00257984"/>
    <w:rsid w:val="00257D65"/>
    <w:rsid w:val="002620BC"/>
    <w:rsid w:val="00262802"/>
    <w:rsid w:val="00263A90"/>
    <w:rsid w:val="0026408B"/>
    <w:rsid w:val="00267C3E"/>
    <w:rsid w:val="002709BB"/>
    <w:rsid w:val="00274D7B"/>
    <w:rsid w:val="002763B3"/>
    <w:rsid w:val="002802E3"/>
    <w:rsid w:val="0028213D"/>
    <w:rsid w:val="002862F1"/>
    <w:rsid w:val="00291373"/>
    <w:rsid w:val="0029597D"/>
    <w:rsid w:val="002962C3"/>
    <w:rsid w:val="002A3B3D"/>
    <w:rsid w:val="002A483C"/>
    <w:rsid w:val="002B1729"/>
    <w:rsid w:val="002B221E"/>
    <w:rsid w:val="002B4DD4"/>
    <w:rsid w:val="002B5277"/>
    <w:rsid w:val="002B77C1"/>
    <w:rsid w:val="002B7C64"/>
    <w:rsid w:val="002C0079"/>
    <w:rsid w:val="002C1BD5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394"/>
    <w:rsid w:val="00316F27"/>
    <w:rsid w:val="00327870"/>
    <w:rsid w:val="0033259D"/>
    <w:rsid w:val="003406C6"/>
    <w:rsid w:val="003418CC"/>
    <w:rsid w:val="00344EBE"/>
    <w:rsid w:val="003459BD"/>
    <w:rsid w:val="00350ADB"/>
    <w:rsid w:val="00350D38"/>
    <w:rsid w:val="0036022F"/>
    <w:rsid w:val="003613F9"/>
    <w:rsid w:val="0037290E"/>
    <w:rsid w:val="003744CF"/>
    <w:rsid w:val="00374717"/>
    <w:rsid w:val="0037676C"/>
    <w:rsid w:val="003829E5"/>
    <w:rsid w:val="0038753B"/>
    <w:rsid w:val="00395637"/>
    <w:rsid w:val="003956CC"/>
    <w:rsid w:val="00395C9A"/>
    <w:rsid w:val="00397915"/>
    <w:rsid w:val="003A3438"/>
    <w:rsid w:val="003A6B67"/>
    <w:rsid w:val="003B15E6"/>
    <w:rsid w:val="003B1DBD"/>
    <w:rsid w:val="003B2FF8"/>
    <w:rsid w:val="003B3F33"/>
    <w:rsid w:val="003C2045"/>
    <w:rsid w:val="003C2440"/>
    <w:rsid w:val="003C43A1"/>
    <w:rsid w:val="003C4FC0"/>
    <w:rsid w:val="003C55F4"/>
    <w:rsid w:val="003C7A3F"/>
    <w:rsid w:val="003D3E8F"/>
    <w:rsid w:val="003D6475"/>
    <w:rsid w:val="003E21F2"/>
    <w:rsid w:val="003E2E5F"/>
    <w:rsid w:val="003E375C"/>
    <w:rsid w:val="003F0445"/>
    <w:rsid w:val="003F0CF0"/>
    <w:rsid w:val="003F28A0"/>
    <w:rsid w:val="003F3289"/>
    <w:rsid w:val="00401FCF"/>
    <w:rsid w:val="004041BA"/>
    <w:rsid w:val="00404B0C"/>
    <w:rsid w:val="00406285"/>
    <w:rsid w:val="004148F9"/>
    <w:rsid w:val="00415973"/>
    <w:rsid w:val="0042084E"/>
    <w:rsid w:val="0042175D"/>
    <w:rsid w:val="00421EEF"/>
    <w:rsid w:val="00424D65"/>
    <w:rsid w:val="004262CC"/>
    <w:rsid w:val="00430107"/>
    <w:rsid w:val="004346C7"/>
    <w:rsid w:val="004367B3"/>
    <w:rsid w:val="00441EEA"/>
    <w:rsid w:val="00442C6C"/>
    <w:rsid w:val="00443CBE"/>
    <w:rsid w:val="00443E8A"/>
    <w:rsid w:val="004441BC"/>
    <w:rsid w:val="004479BC"/>
    <w:rsid w:val="0045230A"/>
    <w:rsid w:val="0045343C"/>
    <w:rsid w:val="00457337"/>
    <w:rsid w:val="0047372D"/>
    <w:rsid w:val="004743DD"/>
    <w:rsid w:val="00474CEA"/>
    <w:rsid w:val="00476E40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979DC"/>
    <w:rsid w:val="004A160D"/>
    <w:rsid w:val="004A1BDE"/>
    <w:rsid w:val="004A2F32"/>
    <w:rsid w:val="004A3E81"/>
    <w:rsid w:val="004A5C62"/>
    <w:rsid w:val="004A707D"/>
    <w:rsid w:val="004C6EEE"/>
    <w:rsid w:val="004C702B"/>
    <w:rsid w:val="004D016B"/>
    <w:rsid w:val="004D1B22"/>
    <w:rsid w:val="004D36F2"/>
    <w:rsid w:val="004D6836"/>
    <w:rsid w:val="004E138F"/>
    <w:rsid w:val="004E4649"/>
    <w:rsid w:val="004E5C2B"/>
    <w:rsid w:val="004E7DBA"/>
    <w:rsid w:val="004F00DD"/>
    <w:rsid w:val="004F2133"/>
    <w:rsid w:val="004F2494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254C"/>
    <w:rsid w:val="00536499"/>
    <w:rsid w:val="00543903"/>
    <w:rsid w:val="00545877"/>
    <w:rsid w:val="00547A95"/>
    <w:rsid w:val="0055553C"/>
    <w:rsid w:val="00557E03"/>
    <w:rsid w:val="005643A8"/>
    <w:rsid w:val="00572031"/>
    <w:rsid w:val="00576E84"/>
    <w:rsid w:val="005772B0"/>
    <w:rsid w:val="00582B8C"/>
    <w:rsid w:val="0058757E"/>
    <w:rsid w:val="00591035"/>
    <w:rsid w:val="00594668"/>
    <w:rsid w:val="00596A4B"/>
    <w:rsid w:val="00597507"/>
    <w:rsid w:val="005B125B"/>
    <w:rsid w:val="005B21B6"/>
    <w:rsid w:val="005B3A08"/>
    <w:rsid w:val="005B3C51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04E0"/>
    <w:rsid w:val="006055DE"/>
    <w:rsid w:val="00605908"/>
    <w:rsid w:val="00605F1B"/>
    <w:rsid w:val="00606645"/>
    <w:rsid w:val="00610D7C"/>
    <w:rsid w:val="0061327A"/>
    <w:rsid w:val="00613414"/>
    <w:rsid w:val="006149B1"/>
    <w:rsid w:val="0062408D"/>
    <w:rsid w:val="006240CC"/>
    <w:rsid w:val="00624A82"/>
    <w:rsid w:val="00625778"/>
    <w:rsid w:val="00627DA7"/>
    <w:rsid w:val="00630B06"/>
    <w:rsid w:val="00631E30"/>
    <w:rsid w:val="006358B4"/>
    <w:rsid w:val="00640ED2"/>
    <w:rsid w:val="006419AA"/>
    <w:rsid w:val="00642E02"/>
    <w:rsid w:val="00644B7E"/>
    <w:rsid w:val="006454E6"/>
    <w:rsid w:val="00646A68"/>
    <w:rsid w:val="0065092E"/>
    <w:rsid w:val="006557A7"/>
    <w:rsid w:val="00656290"/>
    <w:rsid w:val="006621D7"/>
    <w:rsid w:val="00662257"/>
    <w:rsid w:val="0066302A"/>
    <w:rsid w:val="00665A00"/>
    <w:rsid w:val="00665B40"/>
    <w:rsid w:val="00670597"/>
    <w:rsid w:val="006706D0"/>
    <w:rsid w:val="006739E7"/>
    <w:rsid w:val="00677574"/>
    <w:rsid w:val="0068454C"/>
    <w:rsid w:val="00686FAE"/>
    <w:rsid w:val="00687E43"/>
    <w:rsid w:val="00691B62"/>
    <w:rsid w:val="00693D14"/>
    <w:rsid w:val="006A1776"/>
    <w:rsid w:val="006A18C2"/>
    <w:rsid w:val="006A5581"/>
    <w:rsid w:val="006B077C"/>
    <w:rsid w:val="006B4D20"/>
    <w:rsid w:val="006B6952"/>
    <w:rsid w:val="006C1398"/>
    <w:rsid w:val="006C3E9C"/>
    <w:rsid w:val="006D1766"/>
    <w:rsid w:val="006D2A3F"/>
    <w:rsid w:val="006D7E2A"/>
    <w:rsid w:val="006E138B"/>
    <w:rsid w:val="006F1FDC"/>
    <w:rsid w:val="007013EF"/>
    <w:rsid w:val="00701AB0"/>
    <w:rsid w:val="007034E7"/>
    <w:rsid w:val="007216AA"/>
    <w:rsid w:val="00721AB5"/>
    <w:rsid w:val="00721DEF"/>
    <w:rsid w:val="00722AB0"/>
    <w:rsid w:val="00724A43"/>
    <w:rsid w:val="00731DE9"/>
    <w:rsid w:val="007346E4"/>
    <w:rsid w:val="00740F22"/>
    <w:rsid w:val="00741F1A"/>
    <w:rsid w:val="007450F8"/>
    <w:rsid w:val="0074696E"/>
    <w:rsid w:val="00750135"/>
    <w:rsid w:val="00752B28"/>
    <w:rsid w:val="00754E36"/>
    <w:rsid w:val="007552AB"/>
    <w:rsid w:val="007617DA"/>
    <w:rsid w:val="00763139"/>
    <w:rsid w:val="00763298"/>
    <w:rsid w:val="00766736"/>
    <w:rsid w:val="00770F37"/>
    <w:rsid w:val="00772D5E"/>
    <w:rsid w:val="00775AD2"/>
    <w:rsid w:val="00776928"/>
    <w:rsid w:val="00780175"/>
    <w:rsid w:val="00786F16"/>
    <w:rsid w:val="007923B2"/>
    <w:rsid w:val="007945C1"/>
    <w:rsid w:val="00796E20"/>
    <w:rsid w:val="00797C32"/>
    <w:rsid w:val="007A13F2"/>
    <w:rsid w:val="007A4D92"/>
    <w:rsid w:val="007A5D8F"/>
    <w:rsid w:val="007B0914"/>
    <w:rsid w:val="007B1374"/>
    <w:rsid w:val="007B589F"/>
    <w:rsid w:val="007B5F69"/>
    <w:rsid w:val="007B6186"/>
    <w:rsid w:val="007C14D9"/>
    <w:rsid w:val="007C7301"/>
    <w:rsid w:val="007C7859"/>
    <w:rsid w:val="007D2BDE"/>
    <w:rsid w:val="007D2FB6"/>
    <w:rsid w:val="007E0DE2"/>
    <w:rsid w:val="007E11E9"/>
    <w:rsid w:val="007E1BC9"/>
    <w:rsid w:val="007F31B6"/>
    <w:rsid w:val="007F546C"/>
    <w:rsid w:val="007F665E"/>
    <w:rsid w:val="00800412"/>
    <w:rsid w:val="0080587B"/>
    <w:rsid w:val="00806468"/>
    <w:rsid w:val="0081067E"/>
    <w:rsid w:val="008155F0"/>
    <w:rsid w:val="00816735"/>
    <w:rsid w:val="00820141"/>
    <w:rsid w:val="008204A8"/>
    <w:rsid w:val="00820E0C"/>
    <w:rsid w:val="00822B32"/>
    <w:rsid w:val="008338A2"/>
    <w:rsid w:val="00834568"/>
    <w:rsid w:val="00840DF3"/>
    <w:rsid w:val="0084417C"/>
    <w:rsid w:val="00850A37"/>
    <w:rsid w:val="00853EE4"/>
    <w:rsid w:val="00855535"/>
    <w:rsid w:val="00856385"/>
    <w:rsid w:val="00857F74"/>
    <w:rsid w:val="008633F0"/>
    <w:rsid w:val="00867D9D"/>
    <w:rsid w:val="00872E0A"/>
    <w:rsid w:val="00875285"/>
    <w:rsid w:val="008770DF"/>
    <w:rsid w:val="008849D9"/>
    <w:rsid w:val="00884B62"/>
    <w:rsid w:val="0088529C"/>
    <w:rsid w:val="00887903"/>
    <w:rsid w:val="0089270A"/>
    <w:rsid w:val="00893AF6"/>
    <w:rsid w:val="00894BC4"/>
    <w:rsid w:val="008B0442"/>
    <w:rsid w:val="008B2EE4"/>
    <w:rsid w:val="008B2F9E"/>
    <w:rsid w:val="008B4D3D"/>
    <w:rsid w:val="008B56EC"/>
    <w:rsid w:val="008B57C7"/>
    <w:rsid w:val="008B6CFE"/>
    <w:rsid w:val="008C2F92"/>
    <w:rsid w:val="008C65EB"/>
    <w:rsid w:val="008D2F4B"/>
    <w:rsid w:val="008D4236"/>
    <w:rsid w:val="008D462F"/>
    <w:rsid w:val="008D7A5A"/>
    <w:rsid w:val="008E4376"/>
    <w:rsid w:val="008E7A0A"/>
    <w:rsid w:val="00900719"/>
    <w:rsid w:val="009017AC"/>
    <w:rsid w:val="00901B4B"/>
    <w:rsid w:val="00905030"/>
    <w:rsid w:val="00906490"/>
    <w:rsid w:val="009111B2"/>
    <w:rsid w:val="00915A58"/>
    <w:rsid w:val="00923FE2"/>
    <w:rsid w:val="00924AE1"/>
    <w:rsid w:val="009269B1"/>
    <w:rsid w:val="0092724D"/>
    <w:rsid w:val="00930954"/>
    <w:rsid w:val="00931B5C"/>
    <w:rsid w:val="00935ECB"/>
    <w:rsid w:val="00937BD9"/>
    <w:rsid w:val="00950E2C"/>
    <w:rsid w:val="00951D50"/>
    <w:rsid w:val="009525EB"/>
    <w:rsid w:val="009550E6"/>
    <w:rsid w:val="0095645E"/>
    <w:rsid w:val="009600A9"/>
    <w:rsid w:val="00961400"/>
    <w:rsid w:val="00963646"/>
    <w:rsid w:val="00963F48"/>
    <w:rsid w:val="00964488"/>
    <w:rsid w:val="009741C2"/>
    <w:rsid w:val="00974867"/>
    <w:rsid w:val="009814BE"/>
    <w:rsid w:val="00982BA5"/>
    <w:rsid w:val="009853E1"/>
    <w:rsid w:val="00986E6B"/>
    <w:rsid w:val="00991769"/>
    <w:rsid w:val="00994386"/>
    <w:rsid w:val="00994DCA"/>
    <w:rsid w:val="0099675C"/>
    <w:rsid w:val="009A13D8"/>
    <w:rsid w:val="009A279E"/>
    <w:rsid w:val="009A5A42"/>
    <w:rsid w:val="009B0A6F"/>
    <w:rsid w:val="009B1503"/>
    <w:rsid w:val="009B2377"/>
    <w:rsid w:val="009B59E9"/>
    <w:rsid w:val="009C7A7E"/>
    <w:rsid w:val="009D02E8"/>
    <w:rsid w:val="009D51D0"/>
    <w:rsid w:val="009D70A4"/>
    <w:rsid w:val="009E08D1"/>
    <w:rsid w:val="009E1B95"/>
    <w:rsid w:val="009E4730"/>
    <w:rsid w:val="009E496F"/>
    <w:rsid w:val="009E4B0D"/>
    <w:rsid w:val="009E7F92"/>
    <w:rsid w:val="009F02A3"/>
    <w:rsid w:val="009F2F27"/>
    <w:rsid w:val="009F4F9B"/>
    <w:rsid w:val="009F6BCB"/>
    <w:rsid w:val="009F7B78"/>
    <w:rsid w:val="00A0057A"/>
    <w:rsid w:val="00A06297"/>
    <w:rsid w:val="00A11421"/>
    <w:rsid w:val="00A157B1"/>
    <w:rsid w:val="00A168A0"/>
    <w:rsid w:val="00A16C72"/>
    <w:rsid w:val="00A22229"/>
    <w:rsid w:val="00A318E6"/>
    <w:rsid w:val="00A33726"/>
    <w:rsid w:val="00A44882"/>
    <w:rsid w:val="00A54715"/>
    <w:rsid w:val="00A6061C"/>
    <w:rsid w:val="00A60F01"/>
    <w:rsid w:val="00A612CA"/>
    <w:rsid w:val="00A62787"/>
    <w:rsid w:val="00A62D44"/>
    <w:rsid w:val="00A67263"/>
    <w:rsid w:val="00A7161C"/>
    <w:rsid w:val="00A7592E"/>
    <w:rsid w:val="00A77AA3"/>
    <w:rsid w:val="00A80D94"/>
    <w:rsid w:val="00A85B9A"/>
    <w:rsid w:val="00A872E5"/>
    <w:rsid w:val="00A904D0"/>
    <w:rsid w:val="00A95653"/>
    <w:rsid w:val="00A96E65"/>
    <w:rsid w:val="00A97C72"/>
    <w:rsid w:val="00AA1313"/>
    <w:rsid w:val="00AA13D7"/>
    <w:rsid w:val="00AA1917"/>
    <w:rsid w:val="00AA3235"/>
    <w:rsid w:val="00AA325B"/>
    <w:rsid w:val="00AA5797"/>
    <w:rsid w:val="00AA63D4"/>
    <w:rsid w:val="00AB06E8"/>
    <w:rsid w:val="00AB1CD3"/>
    <w:rsid w:val="00AB352F"/>
    <w:rsid w:val="00AB4D31"/>
    <w:rsid w:val="00AC274B"/>
    <w:rsid w:val="00AC4764"/>
    <w:rsid w:val="00AC6D36"/>
    <w:rsid w:val="00AD0CBA"/>
    <w:rsid w:val="00AD26E2"/>
    <w:rsid w:val="00AD4CFB"/>
    <w:rsid w:val="00AE126A"/>
    <w:rsid w:val="00AE3005"/>
    <w:rsid w:val="00AE59A0"/>
    <w:rsid w:val="00AE68B6"/>
    <w:rsid w:val="00AF0C57"/>
    <w:rsid w:val="00AF26F3"/>
    <w:rsid w:val="00B00672"/>
    <w:rsid w:val="00B01B4D"/>
    <w:rsid w:val="00B033C5"/>
    <w:rsid w:val="00B05F68"/>
    <w:rsid w:val="00B06571"/>
    <w:rsid w:val="00B068BA"/>
    <w:rsid w:val="00B11FA9"/>
    <w:rsid w:val="00B13851"/>
    <w:rsid w:val="00B13B1C"/>
    <w:rsid w:val="00B14469"/>
    <w:rsid w:val="00B22291"/>
    <w:rsid w:val="00B23F9A"/>
    <w:rsid w:val="00B2417B"/>
    <w:rsid w:val="00B24E6F"/>
    <w:rsid w:val="00B26CB5"/>
    <w:rsid w:val="00B2752E"/>
    <w:rsid w:val="00B307CC"/>
    <w:rsid w:val="00B34DCF"/>
    <w:rsid w:val="00B37FE6"/>
    <w:rsid w:val="00B431E8"/>
    <w:rsid w:val="00B45141"/>
    <w:rsid w:val="00B50641"/>
    <w:rsid w:val="00B5273A"/>
    <w:rsid w:val="00B552CA"/>
    <w:rsid w:val="00B62B50"/>
    <w:rsid w:val="00B635B7"/>
    <w:rsid w:val="00B63AE8"/>
    <w:rsid w:val="00B65950"/>
    <w:rsid w:val="00B672C0"/>
    <w:rsid w:val="00B75646"/>
    <w:rsid w:val="00B8711D"/>
    <w:rsid w:val="00B90729"/>
    <w:rsid w:val="00B907DA"/>
    <w:rsid w:val="00B950BC"/>
    <w:rsid w:val="00B9714C"/>
    <w:rsid w:val="00BA3F8D"/>
    <w:rsid w:val="00BA4845"/>
    <w:rsid w:val="00BB221B"/>
    <w:rsid w:val="00BB7A10"/>
    <w:rsid w:val="00BC7D4F"/>
    <w:rsid w:val="00BC7ED7"/>
    <w:rsid w:val="00BD2850"/>
    <w:rsid w:val="00BE28D2"/>
    <w:rsid w:val="00BE6F68"/>
    <w:rsid w:val="00BF5F6F"/>
    <w:rsid w:val="00BF7F58"/>
    <w:rsid w:val="00C01381"/>
    <w:rsid w:val="00C016D3"/>
    <w:rsid w:val="00C079B8"/>
    <w:rsid w:val="00C123EA"/>
    <w:rsid w:val="00C125E4"/>
    <w:rsid w:val="00C12A49"/>
    <w:rsid w:val="00C133EE"/>
    <w:rsid w:val="00C2575E"/>
    <w:rsid w:val="00C26127"/>
    <w:rsid w:val="00C27A9B"/>
    <w:rsid w:val="00C27DE9"/>
    <w:rsid w:val="00C33388"/>
    <w:rsid w:val="00C342CB"/>
    <w:rsid w:val="00C35EF5"/>
    <w:rsid w:val="00C4173A"/>
    <w:rsid w:val="00C47ABF"/>
    <w:rsid w:val="00C52E5D"/>
    <w:rsid w:val="00C602FF"/>
    <w:rsid w:val="00C61174"/>
    <w:rsid w:val="00C6148F"/>
    <w:rsid w:val="00C61B58"/>
    <w:rsid w:val="00C62F7A"/>
    <w:rsid w:val="00C63B9C"/>
    <w:rsid w:val="00C6682F"/>
    <w:rsid w:val="00C66BA4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2EEE"/>
    <w:rsid w:val="00CD3476"/>
    <w:rsid w:val="00CD3519"/>
    <w:rsid w:val="00CD64DF"/>
    <w:rsid w:val="00CE685B"/>
    <w:rsid w:val="00CF2F50"/>
    <w:rsid w:val="00CF41DA"/>
    <w:rsid w:val="00CF550F"/>
    <w:rsid w:val="00D02919"/>
    <w:rsid w:val="00D04C61"/>
    <w:rsid w:val="00D0539B"/>
    <w:rsid w:val="00D05B8D"/>
    <w:rsid w:val="00D060D3"/>
    <w:rsid w:val="00D065A2"/>
    <w:rsid w:val="00D06D8B"/>
    <w:rsid w:val="00D07F00"/>
    <w:rsid w:val="00D13B7F"/>
    <w:rsid w:val="00D1790F"/>
    <w:rsid w:val="00D33E72"/>
    <w:rsid w:val="00D35BD6"/>
    <w:rsid w:val="00D361B5"/>
    <w:rsid w:val="00D411A2"/>
    <w:rsid w:val="00D50B9C"/>
    <w:rsid w:val="00D52D73"/>
    <w:rsid w:val="00D52E58"/>
    <w:rsid w:val="00D53986"/>
    <w:rsid w:val="00D53C1A"/>
    <w:rsid w:val="00D65B3A"/>
    <w:rsid w:val="00D714CC"/>
    <w:rsid w:val="00D714D7"/>
    <w:rsid w:val="00D73D00"/>
    <w:rsid w:val="00D75EA7"/>
    <w:rsid w:val="00D81F21"/>
    <w:rsid w:val="00D81F51"/>
    <w:rsid w:val="00D95470"/>
    <w:rsid w:val="00DA2619"/>
    <w:rsid w:val="00DA4239"/>
    <w:rsid w:val="00DA502D"/>
    <w:rsid w:val="00DA544C"/>
    <w:rsid w:val="00DB0B61"/>
    <w:rsid w:val="00DB57B2"/>
    <w:rsid w:val="00DC090B"/>
    <w:rsid w:val="00DC282F"/>
    <w:rsid w:val="00DC2CF1"/>
    <w:rsid w:val="00DC4FCF"/>
    <w:rsid w:val="00DC50E0"/>
    <w:rsid w:val="00DC6386"/>
    <w:rsid w:val="00DC6975"/>
    <w:rsid w:val="00DD1130"/>
    <w:rsid w:val="00DD1951"/>
    <w:rsid w:val="00DD2AC1"/>
    <w:rsid w:val="00DD6628"/>
    <w:rsid w:val="00DE09D5"/>
    <w:rsid w:val="00DE0B39"/>
    <w:rsid w:val="00DE2B69"/>
    <w:rsid w:val="00DE3250"/>
    <w:rsid w:val="00DE56C0"/>
    <w:rsid w:val="00DE6028"/>
    <w:rsid w:val="00DE78A3"/>
    <w:rsid w:val="00DF1A71"/>
    <w:rsid w:val="00DF2559"/>
    <w:rsid w:val="00DF68C7"/>
    <w:rsid w:val="00DF731A"/>
    <w:rsid w:val="00E0191B"/>
    <w:rsid w:val="00E050B8"/>
    <w:rsid w:val="00E1310B"/>
    <w:rsid w:val="00E14388"/>
    <w:rsid w:val="00E170DC"/>
    <w:rsid w:val="00E21842"/>
    <w:rsid w:val="00E26818"/>
    <w:rsid w:val="00E27FFC"/>
    <w:rsid w:val="00E303BA"/>
    <w:rsid w:val="00E30B15"/>
    <w:rsid w:val="00E332B4"/>
    <w:rsid w:val="00E37AB1"/>
    <w:rsid w:val="00E40181"/>
    <w:rsid w:val="00E401D2"/>
    <w:rsid w:val="00E42477"/>
    <w:rsid w:val="00E43426"/>
    <w:rsid w:val="00E45931"/>
    <w:rsid w:val="00E47E08"/>
    <w:rsid w:val="00E53A79"/>
    <w:rsid w:val="00E61650"/>
    <w:rsid w:val="00E629A1"/>
    <w:rsid w:val="00E82A65"/>
    <w:rsid w:val="00E82C55"/>
    <w:rsid w:val="00E92AC3"/>
    <w:rsid w:val="00EA0247"/>
    <w:rsid w:val="00EA2871"/>
    <w:rsid w:val="00EA4609"/>
    <w:rsid w:val="00EA5576"/>
    <w:rsid w:val="00EB00E0"/>
    <w:rsid w:val="00EB02D4"/>
    <w:rsid w:val="00EB747D"/>
    <w:rsid w:val="00EC059F"/>
    <w:rsid w:val="00EC1F24"/>
    <w:rsid w:val="00EC22F6"/>
    <w:rsid w:val="00EC4749"/>
    <w:rsid w:val="00ED5B9B"/>
    <w:rsid w:val="00ED6BAD"/>
    <w:rsid w:val="00ED7392"/>
    <w:rsid w:val="00ED7447"/>
    <w:rsid w:val="00ED79F1"/>
    <w:rsid w:val="00EE05BA"/>
    <w:rsid w:val="00EE1488"/>
    <w:rsid w:val="00EE4D5D"/>
    <w:rsid w:val="00EE5131"/>
    <w:rsid w:val="00EF048A"/>
    <w:rsid w:val="00EF109B"/>
    <w:rsid w:val="00EF36AF"/>
    <w:rsid w:val="00F00F9C"/>
    <w:rsid w:val="00F01FC4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1DFE"/>
    <w:rsid w:val="00F331AD"/>
    <w:rsid w:val="00F33854"/>
    <w:rsid w:val="00F43A37"/>
    <w:rsid w:val="00F44117"/>
    <w:rsid w:val="00F4641B"/>
    <w:rsid w:val="00F46EB8"/>
    <w:rsid w:val="00F511E4"/>
    <w:rsid w:val="00F52D09"/>
    <w:rsid w:val="00F52E08"/>
    <w:rsid w:val="00F55B21"/>
    <w:rsid w:val="00F55D64"/>
    <w:rsid w:val="00F56EF6"/>
    <w:rsid w:val="00F575C2"/>
    <w:rsid w:val="00F61A9F"/>
    <w:rsid w:val="00F6215A"/>
    <w:rsid w:val="00F64696"/>
    <w:rsid w:val="00F65AA9"/>
    <w:rsid w:val="00F668CA"/>
    <w:rsid w:val="00F6768F"/>
    <w:rsid w:val="00F725AE"/>
    <w:rsid w:val="00F72C2C"/>
    <w:rsid w:val="00F76CAB"/>
    <w:rsid w:val="00F772C6"/>
    <w:rsid w:val="00F80B14"/>
    <w:rsid w:val="00F812B1"/>
    <w:rsid w:val="00F85195"/>
    <w:rsid w:val="00F92503"/>
    <w:rsid w:val="00F938BA"/>
    <w:rsid w:val="00FA2C46"/>
    <w:rsid w:val="00FA493D"/>
    <w:rsid w:val="00FA6B67"/>
    <w:rsid w:val="00FB34B6"/>
    <w:rsid w:val="00FB4CDA"/>
    <w:rsid w:val="00FB6E78"/>
    <w:rsid w:val="00FC0F81"/>
    <w:rsid w:val="00FC395C"/>
    <w:rsid w:val="00FD0AF7"/>
    <w:rsid w:val="00FD3766"/>
    <w:rsid w:val="00FD47C4"/>
    <w:rsid w:val="00FE2DCF"/>
    <w:rsid w:val="00FF2FCE"/>
    <w:rsid w:val="00FF4F7D"/>
    <w:rsid w:val="00FF6D9D"/>
    <w:rsid w:val="03D077D5"/>
    <w:rsid w:val="0543BF8A"/>
    <w:rsid w:val="085552DA"/>
    <w:rsid w:val="0E953A05"/>
    <w:rsid w:val="0EBB5089"/>
    <w:rsid w:val="0FB6AEA7"/>
    <w:rsid w:val="13665864"/>
    <w:rsid w:val="1386353D"/>
    <w:rsid w:val="13F1BCED"/>
    <w:rsid w:val="1544736E"/>
    <w:rsid w:val="18B52D1D"/>
    <w:rsid w:val="1D2F7C3D"/>
    <w:rsid w:val="1EB40234"/>
    <w:rsid w:val="1FC5CD6C"/>
    <w:rsid w:val="221E636A"/>
    <w:rsid w:val="2268FE1A"/>
    <w:rsid w:val="26DAD886"/>
    <w:rsid w:val="34D40492"/>
    <w:rsid w:val="365F9E64"/>
    <w:rsid w:val="36D5119B"/>
    <w:rsid w:val="3772146C"/>
    <w:rsid w:val="3AADFE80"/>
    <w:rsid w:val="435CC563"/>
    <w:rsid w:val="456082C9"/>
    <w:rsid w:val="49341C0B"/>
    <w:rsid w:val="4C0E39C8"/>
    <w:rsid w:val="4D26B26D"/>
    <w:rsid w:val="51DF035E"/>
    <w:rsid w:val="558CC973"/>
    <w:rsid w:val="57482BCF"/>
    <w:rsid w:val="585FDF76"/>
    <w:rsid w:val="596BF1B7"/>
    <w:rsid w:val="5C8D736B"/>
    <w:rsid w:val="5D3A7857"/>
    <w:rsid w:val="60DDCFEA"/>
    <w:rsid w:val="61E593FC"/>
    <w:rsid w:val="72385501"/>
    <w:rsid w:val="73D3F69A"/>
    <w:rsid w:val="745FFB34"/>
    <w:rsid w:val="76B94E8B"/>
    <w:rsid w:val="770BC6AA"/>
    <w:rsid w:val="776A8C7F"/>
    <w:rsid w:val="7979DF3C"/>
    <w:rsid w:val="7C1D4333"/>
    <w:rsid w:val="7C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9BED292"/>
  <w15:docId w15:val="{0F3B216F-987B-4709-8845-C2B0C12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FB34B6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404B0C"/>
    <w:pPr>
      <w:keepNext/>
      <w:keepLines/>
      <w:spacing w:before="40" w:after="40" w:line="280" w:lineRule="atLeast"/>
      <w:outlineLvl w:val="0"/>
    </w:pPr>
    <w:rPr>
      <w:rFonts w:ascii="Arial" w:eastAsia="MS Gothic" w:hAnsi="Arial" w:cs="Arial"/>
      <w:bCs/>
      <w:color w:val="004C97"/>
      <w:kern w:val="32"/>
      <w:sz w:val="24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1783E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F2559"/>
    <w:pPr>
      <w:spacing w:after="120" w:line="270" w:lineRule="atLeast"/>
    </w:pPr>
    <w:rPr>
      <w:rFonts w:ascii="Arial" w:eastAsia="Times" w:hAnsi="Arial"/>
      <w:sz w:val="18"/>
      <w:lang w:eastAsia="en-US"/>
    </w:rPr>
  </w:style>
  <w:style w:type="character" w:customStyle="1" w:styleId="Heading1Char">
    <w:name w:val="Heading 1 Char"/>
    <w:link w:val="Heading1"/>
    <w:uiPriority w:val="1"/>
    <w:rsid w:val="00404B0C"/>
    <w:rPr>
      <w:rFonts w:ascii="Arial" w:eastAsia="MS Gothic" w:hAnsi="Arial" w:cs="Arial"/>
      <w:bCs/>
      <w:color w:val="004C97"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1783E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780175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00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0C7D64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A33726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1783E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1783E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A33726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A33726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A33726"/>
    <w:pPr>
      <w:ind w:left="567"/>
    </w:pPr>
  </w:style>
  <w:style w:type="paragraph" w:styleId="TOC5">
    <w:name w:val="toc 5"/>
    <w:basedOn w:val="TOC4"/>
    <w:rsid w:val="00A33726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9B1503"/>
    <w:pPr>
      <w:spacing w:before="10" w:after="2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1310B"/>
    <w:pPr>
      <w:spacing w:before="2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0C7D64"/>
    <w:pPr>
      <w:numPr>
        <w:ilvl w:val="1"/>
        <w:numId w:val="8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21783E"/>
    <w:pPr>
      <w:spacing w:before="80" w:after="60"/>
    </w:pPr>
    <w:rPr>
      <w:rFonts w:ascii="Arial" w:hAnsi="Arial"/>
      <w:b/>
      <w:color w:val="004C97"/>
      <w:lang w:eastAsia="en-US"/>
    </w:rPr>
  </w:style>
  <w:style w:type="character" w:styleId="Hyperlink">
    <w:name w:val="Hyperlink"/>
    <w:uiPriority w:val="99"/>
    <w:rsid w:val="00780175"/>
    <w:rPr>
      <w:color w:val="0072CE"/>
      <w:u w:val="dotted"/>
    </w:r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0C7D64"/>
    <w:pPr>
      <w:numPr>
        <w:numId w:val="8"/>
      </w:numPr>
    </w:pPr>
  </w:style>
  <w:style w:type="paragraph" w:customStyle="1" w:styleId="DHHSnumberdigit">
    <w:name w:val="DHHS number digit"/>
    <w:basedOn w:val="DHHSbody"/>
    <w:uiPriority w:val="2"/>
    <w:rsid w:val="00662257"/>
    <w:pPr>
      <w:numPr>
        <w:numId w:val="49"/>
      </w:numPr>
      <w:tabs>
        <w:tab w:val="clear" w:pos="681"/>
        <w:tab w:val="num" w:pos="397"/>
      </w:tabs>
      <w:spacing w:after="60" w:line="220" w:lineRule="atLeast"/>
      <w:ind w:left="397"/>
    </w:pPr>
  </w:style>
  <w:style w:type="paragraph" w:customStyle="1" w:styleId="DHHSnumberloweralphaindent">
    <w:name w:val="DHHS number lower alpha indent"/>
    <w:basedOn w:val="DHHSbody"/>
    <w:uiPriority w:val="3"/>
    <w:rsid w:val="00E050B8"/>
    <w:pPr>
      <w:numPr>
        <w:ilvl w:val="1"/>
        <w:numId w:val="3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B34B6"/>
    <w:pPr>
      <w:numPr>
        <w:numId w:val="49"/>
      </w:numPr>
    </w:pPr>
  </w:style>
  <w:style w:type="paragraph" w:customStyle="1" w:styleId="DHHSnumberloweralpha">
    <w:name w:val="DHHS number lower alpha"/>
    <w:basedOn w:val="DHHSbody"/>
    <w:uiPriority w:val="3"/>
    <w:rsid w:val="00E050B8"/>
    <w:pPr>
      <w:numPr>
        <w:numId w:val="32"/>
      </w:numPr>
    </w:pPr>
  </w:style>
  <w:style w:type="paragraph" w:customStyle="1" w:styleId="DHHSnumberlowerroman">
    <w:name w:val="DHHS number lower roman"/>
    <w:basedOn w:val="DHHSbody"/>
    <w:uiPriority w:val="3"/>
    <w:rsid w:val="00E050B8"/>
    <w:pPr>
      <w:numPr>
        <w:numId w:val="34"/>
      </w:numPr>
    </w:pPr>
  </w:style>
  <w:style w:type="paragraph" w:customStyle="1" w:styleId="DHHSnumberlowerromanindent">
    <w:name w:val="DHHS number lower roman indent"/>
    <w:basedOn w:val="DHHSbody"/>
    <w:uiPriority w:val="3"/>
    <w:rsid w:val="00E050B8"/>
    <w:pPr>
      <w:numPr>
        <w:ilvl w:val="1"/>
        <w:numId w:val="34"/>
      </w:numPr>
    </w:pPr>
  </w:style>
  <w:style w:type="paragraph" w:customStyle="1" w:styleId="DHHSquote">
    <w:name w:val="DHHS quote"/>
    <w:basedOn w:val="DHHSbody"/>
    <w:uiPriority w:val="4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E050B8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customStyle="1" w:styleId="DHHSbodyafterbullets">
    <w:name w:val="DHHS body after bullets"/>
    <w:basedOn w:val="DHHSbody"/>
    <w:uiPriority w:val="11"/>
    <w:rsid w:val="00E050B8"/>
    <w:pPr>
      <w:spacing w:before="120"/>
    </w:pPr>
  </w:style>
  <w:style w:type="paragraph" w:customStyle="1" w:styleId="DHHSbulletafternumbers1">
    <w:name w:val="DHHS bullet after numbers 1"/>
    <w:basedOn w:val="DHHSbody"/>
    <w:uiPriority w:val="4"/>
    <w:rsid w:val="00FB34B6"/>
    <w:pPr>
      <w:numPr>
        <w:ilvl w:val="2"/>
        <w:numId w:val="49"/>
      </w:numPr>
    </w:pPr>
  </w:style>
  <w:style w:type="paragraph" w:customStyle="1" w:styleId="DHHSbulletafternumbers2">
    <w:name w:val="DHHS bullet after numbers 2"/>
    <w:basedOn w:val="DHHSbody"/>
    <w:rsid w:val="00FB34B6"/>
    <w:pPr>
      <w:numPr>
        <w:ilvl w:val="3"/>
        <w:numId w:val="49"/>
      </w:numPr>
    </w:pPr>
  </w:style>
  <w:style w:type="paragraph" w:customStyle="1" w:styleId="DHHSquotebullet1">
    <w:name w:val="DHHS quote bullet 1"/>
    <w:basedOn w:val="DHHSquote"/>
    <w:rsid w:val="00E050B8"/>
    <w:pPr>
      <w:numPr>
        <w:numId w:val="33"/>
      </w:numPr>
    </w:pPr>
  </w:style>
  <w:style w:type="paragraph" w:customStyle="1" w:styleId="DHHSquotebullet2">
    <w:name w:val="DHHS quote bullet 2"/>
    <w:basedOn w:val="DHHSquote"/>
    <w:rsid w:val="00E050B8"/>
    <w:pPr>
      <w:numPr>
        <w:ilvl w:val="1"/>
        <w:numId w:val="33"/>
      </w:numPr>
    </w:pPr>
  </w:style>
  <w:style w:type="paragraph" w:customStyle="1" w:styleId="DHHStablebullet1">
    <w:name w:val="DHHS table bullet 1"/>
    <w:basedOn w:val="DHHStabletext"/>
    <w:uiPriority w:val="3"/>
    <w:qFormat/>
    <w:rsid w:val="006B4D20"/>
    <w:pPr>
      <w:numPr>
        <w:numId w:val="35"/>
      </w:numPr>
      <w:spacing w:before="0" w:after="10"/>
    </w:pPr>
  </w:style>
  <w:style w:type="paragraph" w:customStyle="1" w:styleId="DHHStablebullet2">
    <w:name w:val="DHHS table bullet 2"/>
    <w:basedOn w:val="DHHStabletext"/>
    <w:uiPriority w:val="11"/>
    <w:rsid w:val="009550E6"/>
    <w:pPr>
      <w:numPr>
        <w:ilvl w:val="1"/>
        <w:numId w:val="35"/>
      </w:numPr>
    </w:pPr>
  </w:style>
  <w:style w:type="numbering" w:customStyle="1" w:styleId="ZZNumbersdigit">
    <w:name w:val="ZZ Numbers digit"/>
    <w:rsid w:val="00FB34B6"/>
    <w:pPr>
      <w:numPr>
        <w:numId w:val="18"/>
      </w:numPr>
    </w:pPr>
  </w:style>
  <w:style w:type="numbering" w:customStyle="1" w:styleId="ZZNumbersloweralpha">
    <w:name w:val="ZZ Numbers lower alpha"/>
    <w:basedOn w:val="NoList"/>
    <w:rsid w:val="00E050B8"/>
    <w:pPr>
      <w:numPr>
        <w:numId w:val="21"/>
      </w:numPr>
    </w:pPr>
  </w:style>
  <w:style w:type="numbering" w:customStyle="1" w:styleId="ZZQuotebullets">
    <w:name w:val="ZZ Quote bullets"/>
    <w:basedOn w:val="ZZNumbersdigit"/>
    <w:rsid w:val="00E050B8"/>
    <w:pPr>
      <w:numPr>
        <w:numId w:val="26"/>
      </w:numPr>
    </w:pPr>
  </w:style>
  <w:style w:type="numbering" w:customStyle="1" w:styleId="ZZNumberslowerroman">
    <w:name w:val="ZZ Numbers lower roman"/>
    <w:basedOn w:val="ZZQuotebullets"/>
    <w:rsid w:val="00E050B8"/>
    <w:pPr>
      <w:numPr>
        <w:numId w:val="24"/>
      </w:numPr>
    </w:pPr>
  </w:style>
  <w:style w:type="numbering" w:customStyle="1" w:styleId="ZZTablebullets">
    <w:name w:val="ZZ Table bullets"/>
    <w:basedOn w:val="NoList"/>
    <w:rsid w:val="009550E6"/>
    <w:pPr>
      <w:numPr>
        <w:numId w:val="2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812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44117"/>
    <w:pPr>
      <w:spacing w:after="188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C27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6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5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9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0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1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3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8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961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537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3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22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18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8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435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99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health-services-and-general-practitioners-coronavirus-disease-covid-1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dhhs.vic.gov.au/health-services-and-general-practitioners-coronavirus-disease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health-services-and-general-practitioners-coronavirus-disease-covid-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mergency.clinicalnetwork@safercare.vic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health-services-and-general-practitioners-coronavirus-disease-covid-19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FDB3CCA7CE54AA42F05FDFD5130DA" ma:contentTypeVersion="6" ma:contentTypeDescription="Create a new document." ma:contentTypeScope="" ma:versionID="9e98825a2b592e72797069b7296114cd">
  <xsd:schema xmlns:xsd="http://www.w3.org/2001/XMLSchema" xmlns:xs="http://www.w3.org/2001/XMLSchema" xmlns:p="http://schemas.microsoft.com/office/2006/metadata/properties" xmlns:ns2="6fcdb6e3-7bed-48bc-92a0-c164f79f5d9b" xmlns:ns3="7a38ff2d-9f71-4e0c-809c-63178b66e3a9" targetNamespace="http://schemas.microsoft.com/office/2006/metadata/properties" ma:root="true" ma:fieldsID="789251368781df8193aabab61630aadb" ns2:_="" ns3:_="">
    <xsd:import namespace="6fcdb6e3-7bed-48bc-92a0-c164f79f5d9b"/>
    <xsd:import namespace="7a38ff2d-9f71-4e0c-809c-63178b66e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b6e3-7bed-48bc-92a0-c164f79f5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8ff2d-9f71-4e0c-809c-63178b66e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6B7A-9ED0-45FE-BB22-78349AE6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b6e3-7bed-48bc-92a0-c164f79f5d9b"/>
    <ds:schemaRef ds:uri="7a38ff2d-9f71-4e0c-809c-63178b66e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92782-96F6-45CB-AFFA-5DB22A9DC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756F4-C2FB-4DD9-83BE-E90EECE66D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a38ff2d-9f71-4e0c-809c-63178b66e3a9"/>
    <ds:schemaRef ds:uri="6fcdb6e3-7bed-48bc-92a0-c164f79f5d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BACF7B-4DB2-424E-9BA2-9241F6F7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assessment and streaming matrix For emergency department urgent care and respiratory assessment clinics</vt:lpstr>
    </vt:vector>
  </TitlesOfParts>
  <Company>Victorian Government</Company>
  <LinksUpToDate>false</LinksUpToDate>
  <CharactersWithSpaces>6570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assessment and streaming matrix For emergency department urgent care and respiratory assessment clinics</dc:title>
  <dc:subject>COVID-19 assessment and streaming matrix For emergency department urgent care and respiratory assessment clinics</dc:subject>
  <dc:creator>Safer Care Victoria</dc:creator>
  <cp:keywords>COVID-19, coronavirus, clinical assessment, streaming</cp:keywords>
  <cp:lastModifiedBy>Joanne Sweeney</cp:lastModifiedBy>
  <cp:revision>3</cp:revision>
  <cp:lastPrinted>2020-03-23T00:53:00Z</cp:lastPrinted>
  <dcterms:created xsi:type="dcterms:W3CDTF">2020-04-07T19:51:00Z</dcterms:created>
  <dcterms:modified xsi:type="dcterms:W3CDTF">2020-04-07T19:55:00Z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0x010100F0DFDB3CCA7CE54AA42F05FDFD5130DA</vt:lpwstr>
  </property>
  <property fmtid="{D5CDD505-2E9C-101B-9397-08002B2CF9AE}" pid="4" name="Order">
    <vt:r8>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