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BFD" w:rsidRDefault="00D71F40">
      <w:pPr>
        <w:pStyle w:val="Title"/>
        <w:jc w:val="center"/>
        <w:rPr>
          <w:color w:val="365B9C"/>
          <w:sz w:val="34"/>
          <w:szCs w:val="34"/>
        </w:rPr>
      </w:pPr>
      <w:r>
        <w:rPr>
          <w:color w:val="365B9C"/>
          <w:sz w:val="34"/>
          <w:szCs w:val="34"/>
        </w:rPr>
        <w:t>Australian National Diabetes Audit (ANDA) 2018</w:t>
      </w:r>
    </w:p>
    <w:p w:rsidR="00A31BFD" w:rsidRDefault="00D71F40">
      <w:pPr>
        <w:pStyle w:val="Title"/>
        <w:jc w:val="center"/>
        <w:rPr>
          <w:color w:val="365B9C"/>
          <w:sz w:val="34"/>
          <w:szCs w:val="34"/>
        </w:rPr>
      </w:pPr>
      <w:r>
        <w:rPr>
          <w:color w:val="365B9C"/>
          <w:sz w:val="34"/>
          <w:szCs w:val="34"/>
        </w:rPr>
        <w:t>Q&amp;A</w:t>
      </w:r>
    </w:p>
    <w:p w:rsidR="00A31BFD" w:rsidRDefault="00A31BFD">
      <w:pPr>
        <w:pStyle w:val="Body"/>
        <w:ind w:left="207" w:hanging="207"/>
        <w:jc w:val="center"/>
        <w:rPr>
          <w:b/>
          <w:bCs/>
          <w:sz w:val="22"/>
          <w:szCs w:val="22"/>
          <w:u w:val="single"/>
        </w:rPr>
      </w:pPr>
    </w:p>
    <w:p w:rsidR="00A31BFD" w:rsidRDefault="00D71F40">
      <w:pPr>
        <w:pStyle w:val="ListParagraph"/>
        <w:numPr>
          <w:ilvl w:val="0"/>
          <w:numId w:val="2"/>
        </w:numPr>
        <w:rPr>
          <w:color w:val="365B9C"/>
          <w:sz w:val="22"/>
          <w:szCs w:val="22"/>
          <w:u w:color="FF0000"/>
        </w:rPr>
      </w:pPr>
      <w:r>
        <w:rPr>
          <w:color w:val="365B9C"/>
          <w:sz w:val="22"/>
          <w:szCs w:val="22"/>
          <w:u w:color="FF0000"/>
        </w:rPr>
        <w:t>What strategic outcomes will be achieved by the ANDA survey?  </w:t>
      </w:r>
    </w:p>
    <w:p w:rsidR="00A31BFD" w:rsidRDefault="00A31BFD">
      <w:pPr>
        <w:pStyle w:val="ListParagraph"/>
        <w:ind w:left="0"/>
        <w:rPr>
          <w:color w:val="365B9C"/>
          <w:sz w:val="22"/>
          <w:szCs w:val="22"/>
          <w:u w:color="FF0000"/>
        </w:rPr>
      </w:pPr>
    </w:p>
    <w:p w:rsidR="00A31BFD" w:rsidRDefault="00D71F40">
      <w:pPr>
        <w:pStyle w:val="Body"/>
        <w:ind w:left="785"/>
        <w:rPr>
          <w:sz w:val="22"/>
          <w:szCs w:val="22"/>
        </w:rPr>
      </w:pPr>
      <w:r>
        <w:rPr>
          <w:sz w:val="22"/>
          <w:szCs w:val="22"/>
        </w:rPr>
        <w:t xml:space="preserve">The activity is run by Monash Health and facilitated by the National Association of Diabetes </w:t>
      </w:r>
      <w:proofErr w:type="spellStart"/>
      <w:r>
        <w:rPr>
          <w:sz w:val="22"/>
          <w:szCs w:val="22"/>
        </w:rPr>
        <w:t>Centres</w:t>
      </w:r>
      <w:proofErr w:type="spellEnd"/>
      <w:r>
        <w:rPr>
          <w:sz w:val="22"/>
          <w:szCs w:val="22"/>
        </w:rPr>
        <w:t xml:space="preserve"> (NADC).  The primary aim of ANDA is to provide benchmarking of clinical, self-management and care related outcomes among se</w:t>
      </w:r>
      <w:r w:rsidR="00903372">
        <w:rPr>
          <w:sz w:val="22"/>
          <w:szCs w:val="22"/>
        </w:rPr>
        <w:t>rvices providing care for people</w:t>
      </w:r>
      <w:r>
        <w:rPr>
          <w:sz w:val="22"/>
          <w:szCs w:val="22"/>
        </w:rPr>
        <w:t xml:space="preserve"> with diabetes.  </w:t>
      </w:r>
    </w:p>
    <w:p w:rsidR="00A31BFD" w:rsidRDefault="00A31BFD">
      <w:pPr>
        <w:pStyle w:val="Body"/>
        <w:ind w:left="785"/>
        <w:rPr>
          <w:sz w:val="22"/>
          <w:szCs w:val="22"/>
        </w:rPr>
      </w:pPr>
    </w:p>
    <w:p w:rsidR="00A31BFD" w:rsidRDefault="00D71F40">
      <w:pPr>
        <w:pStyle w:val="Body"/>
        <w:ind w:left="785"/>
        <w:rPr>
          <w:sz w:val="22"/>
          <w:szCs w:val="22"/>
        </w:rPr>
      </w:pPr>
      <w:r>
        <w:rPr>
          <w:sz w:val="22"/>
          <w:szCs w:val="22"/>
        </w:rPr>
        <w:t>The secondary aim is to provide an annual national sna</w:t>
      </w:r>
      <w:r w:rsidR="000F4356">
        <w:rPr>
          <w:sz w:val="22"/>
          <w:szCs w:val="22"/>
        </w:rPr>
        <w:t>pshot of outcomes among people</w:t>
      </w:r>
      <w:r>
        <w:rPr>
          <w:sz w:val="22"/>
          <w:szCs w:val="22"/>
        </w:rPr>
        <w:t xml:space="preserve"> with diabetes across the different segments of the health care system.</w:t>
      </w:r>
    </w:p>
    <w:p w:rsidR="00A31BFD" w:rsidRDefault="00D71F40">
      <w:pPr>
        <w:pStyle w:val="Body"/>
        <w:rPr>
          <w:sz w:val="22"/>
          <w:szCs w:val="22"/>
        </w:rPr>
      </w:pPr>
      <w:r>
        <w:rPr>
          <w:sz w:val="22"/>
          <w:szCs w:val="22"/>
        </w:rPr>
        <w:t> </w:t>
      </w:r>
    </w:p>
    <w:p w:rsidR="00A31BFD" w:rsidRDefault="00D71F40">
      <w:pPr>
        <w:pStyle w:val="Body"/>
        <w:ind w:left="785"/>
        <w:rPr>
          <w:sz w:val="22"/>
          <w:szCs w:val="22"/>
        </w:rPr>
      </w:pPr>
      <w:r>
        <w:rPr>
          <w:sz w:val="22"/>
          <w:szCs w:val="22"/>
        </w:rPr>
        <w:t xml:space="preserve">Monitoring variation in healthcare is known to support best practice and improve quality of care. Clinical registries are increasingly </w:t>
      </w:r>
      <w:proofErr w:type="spellStart"/>
      <w:r>
        <w:rPr>
          <w:color w:val="00002E"/>
          <w:sz w:val="22"/>
          <w:szCs w:val="22"/>
        </w:rPr>
        <w:t>recognised</w:t>
      </w:r>
      <w:proofErr w:type="spellEnd"/>
      <w:r>
        <w:rPr>
          <w:sz w:val="22"/>
          <w:szCs w:val="22"/>
        </w:rPr>
        <w:t xml:space="preserve"> as credible, effective and feasible tools to measure variation and drive quality improvement at the national and jurisdictional health system levels.</w:t>
      </w:r>
    </w:p>
    <w:p w:rsidR="00A31BFD" w:rsidRDefault="00D71F40">
      <w:pPr>
        <w:pStyle w:val="Body"/>
        <w:rPr>
          <w:sz w:val="22"/>
          <w:szCs w:val="22"/>
        </w:rPr>
      </w:pPr>
      <w:r>
        <w:rPr>
          <w:sz w:val="22"/>
          <w:szCs w:val="22"/>
        </w:rPr>
        <w:t> </w:t>
      </w:r>
    </w:p>
    <w:p w:rsidR="00A31BFD" w:rsidRDefault="000F4356">
      <w:pPr>
        <w:pStyle w:val="ListParagraph"/>
        <w:numPr>
          <w:ilvl w:val="0"/>
          <w:numId w:val="2"/>
        </w:numPr>
        <w:rPr>
          <w:color w:val="365B9C"/>
          <w:sz w:val="22"/>
          <w:szCs w:val="22"/>
        </w:rPr>
      </w:pPr>
      <w:r>
        <w:rPr>
          <w:color w:val="365B9C"/>
          <w:sz w:val="22"/>
          <w:szCs w:val="22"/>
        </w:rPr>
        <w:t xml:space="preserve">What is </w:t>
      </w:r>
      <w:r w:rsidR="00D71F40">
        <w:rPr>
          <w:color w:val="365B9C"/>
          <w:sz w:val="22"/>
          <w:szCs w:val="22"/>
        </w:rPr>
        <w:t>different between ANDA-AQSMA and ANDA-AQCA</w:t>
      </w:r>
    </w:p>
    <w:p w:rsidR="00A31BFD" w:rsidRDefault="00A31BFD">
      <w:pPr>
        <w:pStyle w:val="Body"/>
        <w:ind w:left="785"/>
        <w:rPr>
          <w:sz w:val="22"/>
          <w:szCs w:val="22"/>
        </w:rPr>
      </w:pPr>
    </w:p>
    <w:p w:rsidR="000F4356" w:rsidRDefault="00D71F40">
      <w:pPr>
        <w:pStyle w:val="Body"/>
        <w:ind w:left="785"/>
        <w:rPr>
          <w:sz w:val="22"/>
          <w:szCs w:val="22"/>
        </w:rPr>
      </w:pPr>
      <w:r>
        <w:rPr>
          <w:sz w:val="22"/>
          <w:szCs w:val="22"/>
        </w:rPr>
        <w:t>The ANDA – AQSMA (Australian Quality Self-Management Audit) is more focused on self-management</w:t>
      </w:r>
      <w:r w:rsidR="000F4356">
        <w:rPr>
          <w:sz w:val="22"/>
          <w:szCs w:val="22"/>
        </w:rPr>
        <w:t>,</w:t>
      </w:r>
      <w:r>
        <w:rPr>
          <w:sz w:val="22"/>
          <w:szCs w:val="22"/>
        </w:rPr>
        <w:t xml:space="preserve"> diabetes distress</w:t>
      </w:r>
      <w:r w:rsidR="000F4356">
        <w:rPr>
          <w:sz w:val="22"/>
          <w:szCs w:val="22"/>
        </w:rPr>
        <w:t xml:space="preserve"> and depression</w:t>
      </w:r>
      <w:r>
        <w:rPr>
          <w:sz w:val="22"/>
          <w:szCs w:val="22"/>
        </w:rPr>
        <w:t xml:space="preserve"> and collects data related to diabetes education, self-care practices and quality of life.  </w:t>
      </w:r>
    </w:p>
    <w:p w:rsidR="000F4356" w:rsidRDefault="000F4356">
      <w:pPr>
        <w:pStyle w:val="Body"/>
        <w:ind w:left="785"/>
        <w:rPr>
          <w:sz w:val="22"/>
          <w:szCs w:val="22"/>
        </w:rPr>
      </w:pPr>
    </w:p>
    <w:p w:rsidR="000F4356" w:rsidRDefault="00D71F40">
      <w:pPr>
        <w:pStyle w:val="Body"/>
        <w:ind w:left="785"/>
        <w:rPr>
          <w:sz w:val="22"/>
          <w:szCs w:val="22"/>
        </w:rPr>
      </w:pPr>
      <w:r>
        <w:rPr>
          <w:sz w:val="22"/>
          <w:szCs w:val="22"/>
        </w:rPr>
        <w:t xml:space="preserve">ANDA- AQSMA is the audit that will be run in 2018. </w:t>
      </w:r>
    </w:p>
    <w:p w:rsidR="000F4356" w:rsidRDefault="000F4356">
      <w:pPr>
        <w:pStyle w:val="Body"/>
        <w:ind w:left="785"/>
        <w:rPr>
          <w:sz w:val="22"/>
          <w:szCs w:val="22"/>
        </w:rPr>
      </w:pPr>
    </w:p>
    <w:p w:rsidR="000F4356" w:rsidRDefault="000F4356">
      <w:pPr>
        <w:pStyle w:val="Body"/>
        <w:ind w:left="785"/>
        <w:rPr>
          <w:sz w:val="22"/>
          <w:szCs w:val="22"/>
        </w:rPr>
      </w:pPr>
      <w:r>
        <w:rPr>
          <w:sz w:val="22"/>
          <w:szCs w:val="22"/>
        </w:rPr>
        <w:t xml:space="preserve">The </w:t>
      </w:r>
      <w:r w:rsidR="00D71F40">
        <w:rPr>
          <w:sz w:val="22"/>
          <w:szCs w:val="22"/>
        </w:rPr>
        <w:t xml:space="preserve">data </w:t>
      </w:r>
      <w:r>
        <w:rPr>
          <w:sz w:val="22"/>
          <w:szCs w:val="22"/>
        </w:rPr>
        <w:t>fields have not changed since the last survey in 2016</w:t>
      </w:r>
      <w:r w:rsidR="00D71F40">
        <w:rPr>
          <w:sz w:val="22"/>
          <w:szCs w:val="22"/>
        </w:rPr>
        <w:t xml:space="preserve">. </w:t>
      </w:r>
    </w:p>
    <w:p w:rsidR="000F4356" w:rsidRDefault="000F4356">
      <w:pPr>
        <w:pStyle w:val="Body"/>
        <w:ind w:left="785"/>
        <w:rPr>
          <w:sz w:val="22"/>
          <w:szCs w:val="22"/>
        </w:rPr>
      </w:pPr>
    </w:p>
    <w:p w:rsidR="000F4356" w:rsidRDefault="00D71F40">
      <w:pPr>
        <w:pStyle w:val="Body"/>
        <w:ind w:left="785"/>
        <w:rPr>
          <w:sz w:val="22"/>
          <w:szCs w:val="22"/>
        </w:rPr>
      </w:pPr>
      <w:r>
        <w:rPr>
          <w:sz w:val="22"/>
          <w:szCs w:val="22"/>
        </w:rPr>
        <w:t>To see the pooled ANDA-AQSMA report for 2016, </w:t>
      </w:r>
      <w:hyperlink r:id="rId7" w:history="1">
        <w:r>
          <w:rPr>
            <w:rStyle w:val="Hyperlink0"/>
            <w:sz w:val="22"/>
            <w:szCs w:val="22"/>
          </w:rPr>
          <w:t>click here</w:t>
        </w:r>
      </w:hyperlink>
      <w:r>
        <w:rPr>
          <w:sz w:val="22"/>
          <w:szCs w:val="22"/>
        </w:rPr>
        <w:t xml:space="preserve">. </w:t>
      </w:r>
    </w:p>
    <w:p w:rsidR="00A31BFD" w:rsidRDefault="00D71F40">
      <w:pPr>
        <w:pStyle w:val="Body"/>
        <w:ind w:left="785"/>
        <w:rPr>
          <w:sz w:val="22"/>
          <w:szCs w:val="22"/>
        </w:rPr>
      </w:pPr>
      <w:r>
        <w:rPr>
          <w:sz w:val="22"/>
          <w:szCs w:val="22"/>
        </w:rPr>
        <w:t>To view the data collect</w:t>
      </w:r>
      <w:r w:rsidR="000F4356">
        <w:rPr>
          <w:sz w:val="22"/>
          <w:szCs w:val="22"/>
        </w:rPr>
        <w:t>ion forms for ANDA-AQSMA for 2018</w:t>
      </w:r>
      <w:r>
        <w:rPr>
          <w:sz w:val="22"/>
          <w:szCs w:val="22"/>
        </w:rPr>
        <w:t> </w:t>
      </w:r>
      <w:hyperlink r:id="rId8" w:history="1">
        <w:r>
          <w:rPr>
            <w:rStyle w:val="Hyperlink0"/>
            <w:sz w:val="22"/>
            <w:szCs w:val="22"/>
          </w:rPr>
          <w:t>click here</w:t>
        </w:r>
      </w:hyperlink>
      <w:r>
        <w:rPr>
          <w:sz w:val="22"/>
          <w:szCs w:val="22"/>
        </w:rPr>
        <w:t>.</w:t>
      </w:r>
    </w:p>
    <w:p w:rsidR="00A31BFD" w:rsidRDefault="00A31BFD">
      <w:pPr>
        <w:pStyle w:val="Body"/>
        <w:ind w:left="785"/>
        <w:rPr>
          <w:sz w:val="22"/>
          <w:szCs w:val="22"/>
        </w:rPr>
      </w:pPr>
    </w:p>
    <w:p w:rsidR="000F4356" w:rsidRDefault="00D71F40">
      <w:pPr>
        <w:pStyle w:val="Body"/>
        <w:ind w:left="785"/>
        <w:rPr>
          <w:rStyle w:val="None"/>
          <w:sz w:val="22"/>
          <w:szCs w:val="22"/>
        </w:rPr>
      </w:pPr>
      <w:r>
        <w:rPr>
          <w:rStyle w:val="None"/>
          <w:sz w:val="22"/>
          <w:szCs w:val="22"/>
        </w:rPr>
        <w:t xml:space="preserve">ANDA-AQCA (Australian Quality Clinical Audit) is run every alternate year. </w:t>
      </w:r>
    </w:p>
    <w:p w:rsidR="000F4356" w:rsidRDefault="000F4356">
      <w:pPr>
        <w:pStyle w:val="Body"/>
        <w:ind w:left="785"/>
        <w:rPr>
          <w:rStyle w:val="None"/>
          <w:sz w:val="22"/>
          <w:szCs w:val="22"/>
        </w:rPr>
      </w:pPr>
    </w:p>
    <w:p w:rsidR="00A31BFD" w:rsidRDefault="000F4356">
      <w:pPr>
        <w:pStyle w:val="Body"/>
        <w:ind w:left="785"/>
        <w:rPr>
          <w:rStyle w:val="None"/>
          <w:sz w:val="22"/>
          <w:szCs w:val="22"/>
        </w:rPr>
      </w:pPr>
      <w:r>
        <w:rPr>
          <w:rStyle w:val="None"/>
          <w:sz w:val="22"/>
          <w:szCs w:val="22"/>
        </w:rPr>
        <w:t>This</w:t>
      </w:r>
      <w:r w:rsidR="00D71F40">
        <w:rPr>
          <w:rStyle w:val="None"/>
          <w:sz w:val="22"/>
          <w:szCs w:val="22"/>
        </w:rPr>
        <w:t xml:space="preserve"> audit focuses on clinical indicators known to </w:t>
      </w:r>
      <w:r>
        <w:rPr>
          <w:rStyle w:val="None"/>
          <w:sz w:val="22"/>
          <w:szCs w:val="22"/>
        </w:rPr>
        <w:t xml:space="preserve">reflect </w:t>
      </w:r>
      <w:r w:rsidR="00D71F40">
        <w:rPr>
          <w:rStyle w:val="None"/>
          <w:sz w:val="22"/>
          <w:szCs w:val="22"/>
        </w:rPr>
        <w:t xml:space="preserve">the care </w:t>
      </w:r>
      <w:r>
        <w:rPr>
          <w:rStyle w:val="None"/>
          <w:sz w:val="22"/>
          <w:szCs w:val="22"/>
        </w:rPr>
        <w:t>and outcomes of people</w:t>
      </w:r>
      <w:r w:rsidR="00D71F40">
        <w:rPr>
          <w:rStyle w:val="None"/>
          <w:sz w:val="22"/>
          <w:szCs w:val="22"/>
        </w:rPr>
        <w:t xml:space="preserve"> with diabetes. The AQCA survey was conducted in 2017 and will be run again in 2019.  </w:t>
      </w:r>
    </w:p>
    <w:p w:rsidR="00A31BFD" w:rsidRDefault="00A31BFD">
      <w:pPr>
        <w:pStyle w:val="Title"/>
        <w:ind w:left="1964"/>
        <w:rPr>
          <w:rStyle w:val="None"/>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How is ANDA funded?</w:t>
      </w:r>
    </w:p>
    <w:p w:rsidR="00A31BFD" w:rsidRDefault="00A31BFD">
      <w:pPr>
        <w:pStyle w:val="ListParagraph"/>
        <w:ind w:left="0"/>
        <w:rPr>
          <w:rStyle w:val="None"/>
          <w:color w:val="365B9C"/>
          <w:sz w:val="22"/>
          <w:szCs w:val="22"/>
          <w:u w:color="FF0000"/>
        </w:rPr>
      </w:pPr>
    </w:p>
    <w:p w:rsidR="000F4356" w:rsidRDefault="00D71F40">
      <w:pPr>
        <w:pStyle w:val="Body"/>
        <w:ind w:left="785"/>
        <w:rPr>
          <w:rStyle w:val="None"/>
          <w:sz w:val="22"/>
          <w:szCs w:val="22"/>
        </w:rPr>
      </w:pPr>
      <w:r>
        <w:rPr>
          <w:rStyle w:val="None"/>
          <w:sz w:val="22"/>
          <w:szCs w:val="22"/>
        </w:rPr>
        <w:t xml:space="preserve">ADNA is </w:t>
      </w:r>
      <w:r w:rsidR="00916073">
        <w:rPr>
          <w:rStyle w:val="None"/>
          <w:sz w:val="22"/>
          <w:szCs w:val="22"/>
        </w:rPr>
        <w:t xml:space="preserve">funded by </w:t>
      </w:r>
      <w:r>
        <w:rPr>
          <w:rStyle w:val="None"/>
          <w:sz w:val="22"/>
          <w:szCs w:val="22"/>
        </w:rPr>
        <w:t xml:space="preserve">the Commonwealth Department of Health. </w:t>
      </w:r>
    </w:p>
    <w:p w:rsidR="000F4356" w:rsidRDefault="000F4356">
      <w:pPr>
        <w:pStyle w:val="Body"/>
        <w:ind w:left="785"/>
        <w:rPr>
          <w:rStyle w:val="None"/>
          <w:sz w:val="22"/>
          <w:szCs w:val="22"/>
        </w:rPr>
      </w:pPr>
    </w:p>
    <w:p w:rsidR="00A31BFD" w:rsidRDefault="00D71F40">
      <w:pPr>
        <w:pStyle w:val="Body"/>
        <w:ind w:left="785"/>
        <w:rPr>
          <w:rStyle w:val="None"/>
          <w:sz w:val="22"/>
          <w:szCs w:val="22"/>
        </w:rPr>
      </w:pPr>
      <w:r>
        <w:rPr>
          <w:rStyle w:val="None"/>
          <w:sz w:val="22"/>
          <w:szCs w:val="22"/>
        </w:rPr>
        <w:t xml:space="preserve">The coordination of ANDA is overseen Professor Sophia </w:t>
      </w:r>
      <w:proofErr w:type="spellStart"/>
      <w:r>
        <w:rPr>
          <w:rStyle w:val="None"/>
          <w:sz w:val="22"/>
          <w:szCs w:val="22"/>
        </w:rPr>
        <w:t>Zoungas</w:t>
      </w:r>
      <w:proofErr w:type="spellEnd"/>
      <w:r>
        <w:rPr>
          <w:rStyle w:val="None"/>
          <w:sz w:val="22"/>
          <w:szCs w:val="22"/>
        </w:rPr>
        <w:t xml:space="preserve"> (at Monash </w:t>
      </w:r>
      <w:r w:rsidR="000F4356">
        <w:rPr>
          <w:rStyle w:val="None"/>
          <w:sz w:val="22"/>
          <w:szCs w:val="22"/>
        </w:rPr>
        <w:t>University/</w:t>
      </w:r>
      <w:r>
        <w:rPr>
          <w:rStyle w:val="None"/>
          <w:sz w:val="22"/>
          <w:szCs w:val="22"/>
        </w:rPr>
        <w:t xml:space="preserve">Health) in collaboration with the NADC Secretariat. </w:t>
      </w:r>
    </w:p>
    <w:p w:rsidR="00A31BFD" w:rsidRDefault="00A31BFD">
      <w:pPr>
        <w:pStyle w:val="Body"/>
        <w:rPr>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Who can participate in ANDA?</w:t>
      </w:r>
    </w:p>
    <w:p w:rsidR="00A31BFD" w:rsidRDefault="00A31BFD">
      <w:pPr>
        <w:pStyle w:val="ListParagraph"/>
        <w:ind w:left="0"/>
        <w:rPr>
          <w:rStyle w:val="None"/>
          <w:color w:val="365B9C"/>
          <w:sz w:val="22"/>
          <w:szCs w:val="22"/>
          <w:u w:color="FF0000"/>
        </w:rPr>
      </w:pPr>
    </w:p>
    <w:p w:rsidR="000F4356" w:rsidRDefault="00D71F40">
      <w:pPr>
        <w:pStyle w:val="Body"/>
        <w:ind w:left="785"/>
        <w:rPr>
          <w:rStyle w:val="None"/>
          <w:sz w:val="22"/>
          <w:szCs w:val="22"/>
        </w:rPr>
      </w:pPr>
      <w:r>
        <w:rPr>
          <w:rStyle w:val="None"/>
          <w:sz w:val="22"/>
          <w:szCs w:val="22"/>
        </w:rPr>
        <w:t xml:space="preserve">Any health care services providing care to people with diabetes can participate. </w:t>
      </w:r>
    </w:p>
    <w:p w:rsidR="000F4356" w:rsidRDefault="000F4356">
      <w:pPr>
        <w:pStyle w:val="Body"/>
        <w:ind w:left="785"/>
        <w:rPr>
          <w:rStyle w:val="None"/>
          <w:sz w:val="22"/>
          <w:szCs w:val="22"/>
        </w:rPr>
      </w:pPr>
    </w:p>
    <w:p w:rsidR="000F4356" w:rsidRDefault="00D71F40">
      <w:pPr>
        <w:pStyle w:val="Body"/>
        <w:ind w:left="785"/>
        <w:rPr>
          <w:rStyle w:val="None"/>
          <w:sz w:val="22"/>
          <w:szCs w:val="22"/>
        </w:rPr>
      </w:pPr>
      <w:r>
        <w:rPr>
          <w:rStyle w:val="None"/>
          <w:sz w:val="22"/>
          <w:szCs w:val="22"/>
        </w:rPr>
        <w:t xml:space="preserve">In 2018, the </w:t>
      </w:r>
      <w:r w:rsidR="000F4356">
        <w:rPr>
          <w:rStyle w:val="None"/>
          <w:sz w:val="22"/>
          <w:szCs w:val="22"/>
        </w:rPr>
        <w:t xml:space="preserve">Commonwealth Department of Health </w:t>
      </w:r>
      <w:r>
        <w:rPr>
          <w:rStyle w:val="None"/>
          <w:sz w:val="22"/>
          <w:szCs w:val="22"/>
        </w:rPr>
        <w:t xml:space="preserve">is keen to </w:t>
      </w:r>
      <w:r w:rsidR="000F4356">
        <w:rPr>
          <w:rStyle w:val="None"/>
          <w:sz w:val="22"/>
          <w:szCs w:val="22"/>
        </w:rPr>
        <w:t>see increased participation from primary c</w:t>
      </w:r>
      <w:r>
        <w:rPr>
          <w:rStyle w:val="None"/>
          <w:sz w:val="22"/>
          <w:szCs w:val="22"/>
        </w:rPr>
        <w:t xml:space="preserve">are </w:t>
      </w:r>
      <w:r w:rsidR="000F4356">
        <w:rPr>
          <w:rStyle w:val="None"/>
          <w:sz w:val="22"/>
          <w:szCs w:val="22"/>
        </w:rPr>
        <w:t xml:space="preserve">and other community </w:t>
      </w:r>
      <w:r>
        <w:rPr>
          <w:rStyle w:val="None"/>
          <w:sz w:val="22"/>
          <w:szCs w:val="22"/>
        </w:rPr>
        <w:t xml:space="preserve">based services. </w:t>
      </w:r>
    </w:p>
    <w:p w:rsidR="000F4356" w:rsidRDefault="000F4356">
      <w:pPr>
        <w:pStyle w:val="Body"/>
        <w:ind w:left="785"/>
        <w:rPr>
          <w:rStyle w:val="None"/>
          <w:sz w:val="22"/>
          <w:szCs w:val="22"/>
        </w:rPr>
      </w:pPr>
    </w:p>
    <w:p w:rsidR="00A31BFD" w:rsidRDefault="000F4356">
      <w:pPr>
        <w:pStyle w:val="Body"/>
        <w:ind w:left="785"/>
        <w:rPr>
          <w:rStyle w:val="None"/>
          <w:sz w:val="22"/>
          <w:szCs w:val="22"/>
        </w:rPr>
      </w:pPr>
      <w:r>
        <w:rPr>
          <w:rStyle w:val="None"/>
          <w:sz w:val="22"/>
          <w:szCs w:val="22"/>
        </w:rPr>
        <w:t>ANDA may be undertaken or facilitated</w:t>
      </w:r>
      <w:r w:rsidR="00D71F40">
        <w:rPr>
          <w:rStyle w:val="None"/>
          <w:sz w:val="22"/>
          <w:szCs w:val="22"/>
        </w:rPr>
        <w:t xml:space="preserve"> by PHN’s, PCP’s</w:t>
      </w:r>
      <w:r>
        <w:rPr>
          <w:rStyle w:val="None"/>
          <w:sz w:val="22"/>
          <w:szCs w:val="22"/>
        </w:rPr>
        <w:t>, Health care networks</w:t>
      </w:r>
      <w:r w:rsidR="00D71F40">
        <w:rPr>
          <w:rStyle w:val="None"/>
          <w:sz w:val="22"/>
          <w:szCs w:val="22"/>
        </w:rPr>
        <w:t xml:space="preserve"> or individual practices. </w:t>
      </w:r>
    </w:p>
    <w:p w:rsidR="00A31BFD" w:rsidRDefault="00A31BFD">
      <w:pPr>
        <w:pStyle w:val="Body"/>
        <w:rPr>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How can we become involved in ANDA?</w:t>
      </w:r>
    </w:p>
    <w:p w:rsidR="00A31BFD" w:rsidRDefault="00A9624B" w:rsidP="00A9624B">
      <w:pPr>
        <w:pStyle w:val="ListParagraph"/>
        <w:ind w:left="0"/>
        <w:jc w:val="center"/>
        <w:rPr>
          <w:rStyle w:val="None"/>
          <w:color w:val="365B9C"/>
          <w:sz w:val="22"/>
          <w:szCs w:val="22"/>
          <w:u w:color="FF0000"/>
        </w:rPr>
      </w:pPr>
      <w:r>
        <w:rPr>
          <w:rStyle w:val="None"/>
          <w:color w:val="365B9C"/>
          <w:sz w:val="22"/>
          <w:szCs w:val="22"/>
          <w:u w:color="FF0000"/>
        </w:rPr>
        <w:t xml:space="preserve"> </w:t>
      </w:r>
    </w:p>
    <w:p w:rsidR="00916073" w:rsidRDefault="00D71F40">
      <w:pPr>
        <w:pStyle w:val="Body"/>
        <w:ind w:left="785"/>
        <w:rPr>
          <w:rStyle w:val="None"/>
          <w:sz w:val="22"/>
          <w:szCs w:val="22"/>
        </w:rPr>
      </w:pPr>
      <w:r>
        <w:rPr>
          <w:rStyle w:val="None"/>
          <w:sz w:val="22"/>
          <w:szCs w:val="22"/>
        </w:rPr>
        <w:t xml:space="preserve">If your </w:t>
      </w:r>
      <w:proofErr w:type="spellStart"/>
      <w:r>
        <w:rPr>
          <w:rStyle w:val="None"/>
          <w:sz w:val="22"/>
          <w:szCs w:val="22"/>
        </w:rPr>
        <w:t>organisation</w:t>
      </w:r>
      <w:proofErr w:type="spellEnd"/>
      <w:r>
        <w:rPr>
          <w:rStyle w:val="None"/>
          <w:sz w:val="22"/>
          <w:szCs w:val="22"/>
        </w:rPr>
        <w:t xml:space="preserve"> is interested in </w:t>
      </w:r>
      <w:r w:rsidR="00916073">
        <w:rPr>
          <w:rStyle w:val="None"/>
          <w:sz w:val="22"/>
          <w:szCs w:val="22"/>
        </w:rPr>
        <w:t xml:space="preserve">participating in </w:t>
      </w:r>
      <w:r>
        <w:rPr>
          <w:rStyle w:val="None"/>
          <w:sz w:val="22"/>
          <w:szCs w:val="22"/>
        </w:rPr>
        <w:t>ANDA</w:t>
      </w:r>
      <w:r w:rsidR="00916073">
        <w:rPr>
          <w:rStyle w:val="None"/>
          <w:sz w:val="22"/>
          <w:szCs w:val="22"/>
        </w:rPr>
        <w:t xml:space="preserve"> 2018,</w:t>
      </w:r>
      <w:r>
        <w:rPr>
          <w:rStyle w:val="None"/>
          <w:sz w:val="22"/>
          <w:szCs w:val="22"/>
        </w:rPr>
        <w:t xml:space="preserve"> an Expression of Interest Form </w:t>
      </w:r>
      <w:r w:rsidR="00916073">
        <w:rPr>
          <w:rStyle w:val="None"/>
          <w:sz w:val="22"/>
          <w:szCs w:val="22"/>
        </w:rPr>
        <w:t xml:space="preserve">(click here) </w:t>
      </w:r>
      <w:r>
        <w:rPr>
          <w:rStyle w:val="None"/>
          <w:sz w:val="22"/>
          <w:szCs w:val="22"/>
        </w:rPr>
        <w:t xml:space="preserve">will need to be completed and returned to the ANDA secretariat. </w:t>
      </w:r>
    </w:p>
    <w:p w:rsidR="00916073" w:rsidRPr="00916073" w:rsidRDefault="00916073" w:rsidP="00916073">
      <w:pPr>
        <w:pStyle w:val="Title"/>
      </w:pPr>
    </w:p>
    <w:p w:rsidR="00A31BFD" w:rsidRDefault="00916073">
      <w:pPr>
        <w:pStyle w:val="Body"/>
        <w:ind w:left="785"/>
        <w:rPr>
          <w:rStyle w:val="None"/>
          <w:color w:val="AEFF8A"/>
          <w:sz w:val="22"/>
          <w:szCs w:val="22"/>
        </w:rPr>
      </w:pPr>
      <w:r>
        <w:rPr>
          <w:rStyle w:val="None"/>
          <w:sz w:val="22"/>
          <w:szCs w:val="22"/>
        </w:rPr>
        <w:t>If further information is required p</w:t>
      </w:r>
      <w:r w:rsidR="00D71F40">
        <w:rPr>
          <w:rStyle w:val="None"/>
          <w:sz w:val="22"/>
          <w:szCs w:val="22"/>
        </w:rPr>
        <w:t xml:space="preserve">lease contact </w:t>
      </w:r>
      <w:r>
        <w:rPr>
          <w:rStyle w:val="None"/>
          <w:sz w:val="22"/>
          <w:szCs w:val="22"/>
        </w:rPr>
        <w:t xml:space="preserve">the ANDA secretariat </w:t>
      </w:r>
      <w:r w:rsidR="00D71F40">
        <w:rPr>
          <w:rStyle w:val="None"/>
          <w:sz w:val="22"/>
          <w:szCs w:val="22"/>
        </w:rPr>
        <w:t xml:space="preserve">at </w:t>
      </w:r>
      <w:hyperlink r:id="rId9" w:history="1">
        <w:r w:rsidR="00D71F40">
          <w:rPr>
            <w:rStyle w:val="Hyperlink1"/>
          </w:rPr>
          <w:t>anda@nadc.net.au</w:t>
        </w:r>
      </w:hyperlink>
    </w:p>
    <w:p w:rsidR="00A31BFD" w:rsidRDefault="00A31BFD">
      <w:pPr>
        <w:pStyle w:val="Body"/>
        <w:rPr>
          <w:color w:val="365B9C"/>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When will we need to complete the survey?</w:t>
      </w:r>
    </w:p>
    <w:p w:rsidR="00A31BFD" w:rsidRDefault="00A31BFD">
      <w:pPr>
        <w:pStyle w:val="ListParagraph"/>
        <w:ind w:left="0"/>
        <w:rPr>
          <w:rStyle w:val="None"/>
          <w:color w:val="365B9C"/>
          <w:sz w:val="22"/>
          <w:szCs w:val="22"/>
          <w:u w:color="FF0000"/>
        </w:rPr>
      </w:pPr>
    </w:p>
    <w:p w:rsidR="00916073" w:rsidRDefault="00D71F40">
      <w:pPr>
        <w:pStyle w:val="Body"/>
        <w:ind w:left="785"/>
        <w:rPr>
          <w:rStyle w:val="None"/>
          <w:sz w:val="22"/>
          <w:szCs w:val="22"/>
        </w:rPr>
      </w:pPr>
      <w:r>
        <w:rPr>
          <w:rStyle w:val="None"/>
          <w:sz w:val="22"/>
          <w:szCs w:val="22"/>
        </w:rPr>
        <w:t xml:space="preserve">Distribution of survey forms </w:t>
      </w:r>
      <w:r w:rsidR="00916073">
        <w:rPr>
          <w:rStyle w:val="None"/>
          <w:sz w:val="22"/>
          <w:szCs w:val="22"/>
        </w:rPr>
        <w:t xml:space="preserve">will occur in </w:t>
      </w:r>
      <w:r>
        <w:rPr>
          <w:rStyle w:val="None"/>
          <w:sz w:val="22"/>
          <w:szCs w:val="22"/>
        </w:rPr>
        <w:t xml:space="preserve">April 2018. </w:t>
      </w:r>
    </w:p>
    <w:p w:rsidR="00916073" w:rsidRDefault="00D71F40" w:rsidP="00916073">
      <w:pPr>
        <w:pStyle w:val="Body"/>
        <w:ind w:left="785"/>
        <w:rPr>
          <w:rStyle w:val="None"/>
          <w:sz w:val="22"/>
          <w:szCs w:val="22"/>
        </w:rPr>
      </w:pPr>
      <w:r>
        <w:rPr>
          <w:rStyle w:val="None"/>
          <w:sz w:val="22"/>
          <w:szCs w:val="22"/>
        </w:rPr>
        <w:t>Data collect</w:t>
      </w:r>
      <w:r w:rsidR="00916073">
        <w:rPr>
          <w:rStyle w:val="None"/>
          <w:sz w:val="22"/>
          <w:szCs w:val="22"/>
        </w:rPr>
        <w:t xml:space="preserve">ion can commence in May or June </w:t>
      </w:r>
      <w:r>
        <w:rPr>
          <w:rStyle w:val="None"/>
          <w:sz w:val="22"/>
          <w:szCs w:val="22"/>
        </w:rPr>
        <w:t xml:space="preserve">for </w:t>
      </w:r>
      <w:r w:rsidR="00916073">
        <w:rPr>
          <w:rStyle w:val="None"/>
          <w:sz w:val="22"/>
          <w:szCs w:val="22"/>
        </w:rPr>
        <w:t xml:space="preserve">a period of </w:t>
      </w:r>
      <w:r>
        <w:rPr>
          <w:rStyle w:val="None"/>
          <w:sz w:val="22"/>
          <w:szCs w:val="22"/>
        </w:rPr>
        <w:t xml:space="preserve">four </w:t>
      </w:r>
      <w:r w:rsidR="00916073">
        <w:rPr>
          <w:rStyle w:val="None"/>
          <w:sz w:val="22"/>
          <w:szCs w:val="22"/>
        </w:rPr>
        <w:t xml:space="preserve">consecutive </w:t>
      </w:r>
      <w:r>
        <w:rPr>
          <w:rStyle w:val="None"/>
          <w:sz w:val="22"/>
          <w:szCs w:val="22"/>
        </w:rPr>
        <w:t xml:space="preserve">weeks. </w:t>
      </w:r>
    </w:p>
    <w:p w:rsidR="00A31BFD" w:rsidRDefault="00916073" w:rsidP="00916073">
      <w:pPr>
        <w:pStyle w:val="Body"/>
        <w:ind w:left="785"/>
        <w:rPr>
          <w:rStyle w:val="None"/>
          <w:sz w:val="22"/>
          <w:szCs w:val="22"/>
        </w:rPr>
      </w:pPr>
      <w:proofErr w:type="spellStart"/>
      <w:r>
        <w:rPr>
          <w:rStyle w:val="None"/>
          <w:sz w:val="22"/>
          <w:szCs w:val="22"/>
        </w:rPr>
        <w:t>Centres</w:t>
      </w:r>
      <w:proofErr w:type="spellEnd"/>
      <w:r>
        <w:rPr>
          <w:rStyle w:val="None"/>
          <w:sz w:val="22"/>
          <w:szCs w:val="22"/>
        </w:rPr>
        <w:t xml:space="preserve"> that are not able to collect data on 30 patients during a four week period</w:t>
      </w:r>
      <w:r w:rsidR="00D61341">
        <w:rPr>
          <w:rStyle w:val="None"/>
          <w:sz w:val="22"/>
          <w:szCs w:val="22"/>
        </w:rPr>
        <w:t xml:space="preserve"> can extend the d</w:t>
      </w:r>
      <w:r>
        <w:rPr>
          <w:rStyle w:val="None"/>
          <w:sz w:val="22"/>
          <w:szCs w:val="22"/>
        </w:rPr>
        <w:t xml:space="preserve">ata collection </w:t>
      </w:r>
      <w:r w:rsidR="00D71F40">
        <w:rPr>
          <w:rStyle w:val="None"/>
          <w:sz w:val="22"/>
          <w:szCs w:val="22"/>
        </w:rPr>
        <w:t xml:space="preserve">for </w:t>
      </w:r>
      <w:r>
        <w:rPr>
          <w:rStyle w:val="None"/>
          <w:sz w:val="22"/>
          <w:szCs w:val="22"/>
        </w:rPr>
        <w:t xml:space="preserve">a </w:t>
      </w:r>
      <w:r w:rsidR="00D61341">
        <w:rPr>
          <w:rStyle w:val="None"/>
          <w:sz w:val="22"/>
          <w:szCs w:val="22"/>
        </w:rPr>
        <w:t xml:space="preserve">further </w:t>
      </w:r>
      <w:r>
        <w:rPr>
          <w:rStyle w:val="None"/>
          <w:sz w:val="22"/>
          <w:szCs w:val="22"/>
        </w:rPr>
        <w:t xml:space="preserve">period of </w:t>
      </w:r>
      <w:r w:rsidR="00D61341">
        <w:rPr>
          <w:rStyle w:val="None"/>
          <w:sz w:val="22"/>
          <w:szCs w:val="22"/>
        </w:rPr>
        <w:t>4</w:t>
      </w:r>
      <w:r w:rsidR="00D71F40">
        <w:rPr>
          <w:rStyle w:val="None"/>
          <w:sz w:val="22"/>
          <w:szCs w:val="22"/>
        </w:rPr>
        <w:t xml:space="preserve"> </w:t>
      </w:r>
      <w:r>
        <w:rPr>
          <w:rStyle w:val="None"/>
          <w:sz w:val="22"/>
          <w:szCs w:val="22"/>
        </w:rPr>
        <w:t xml:space="preserve">consecutive </w:t>
      </w:r>
      <w:r w:rsidR="00D71F40">
        <w:rPr>
          <w:rStyle w:val="None"/>
          <w:sz w:val="22"/>
          <w:szCs w:val="22"/>
        </w:rPr>
        <w:t>week</w:t>
      </w:r>
      <w:r>
        <w:rPr>
          <w:rStyle w:val="None"/>
          <w:sz w:val="22"/>
          <w:szCs w:val="22"/>
        </w:rPr>
        <w:t>s</w:t>
      </w:r>
      <w:r w:rsidR="00D61341">
        <w:rPr>
          <w:rStyle w:val="None"/>
          <w:sz w:val="22"/>
          <w:szCs w:val="22"/>
        </w:rPr>
        <w:t>.</w:t>
      </w:r>
    </w:p>
    <w:p w:rsidR="00A31BFD" w:rsidRDefault="00A31BFD">
      <w:pPr>
        <w:pStyle w:val="Body"/>
        <w:rPr>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What is the strategic benefit to any GP practices or primary care in getting involved?</w:t>
      </w:r>
    </w:p>
    <w:p w:rsidR="00A31BFD" w:rsidRDefault="00A31BFD">
      <w:pPr>
        <w:pStyle w:val="ListParagraph"/>
        <w:ind w:left="0"/>
        <w:rPr>
          <w:rStyle w:val="None"/>
          <w:color w:val="365B9C"/>
          <w:sz w:val="22"/>
          <w:szCs w:val="22"/>
          <w:u w:color="FF0000"/>
        </w:rPr>
      </w:pPr>
    </w:p>
    <w:p w:rsidR="00592E4D" w:rsidRDefault="00D71F40" w:rsidP="00592E4D">
      <w:pPr>
        <w:pStyle w:val="Body"/>
        <w:ind w:left="785"/>
        <w:rPr>
          <w:rStyle w:val="None"/>
          <w:sz w:val="22"/>
          <w:szCs w:val="22"/>
        </w:rPr>
      </w:pPr>
      <w:r>
        <w:rPr>
          <w:rStyle w:val="None"/>
          <w:sz w:val="22"/>
          <w:szCs w:val="22"/>
        </w:rPr>
        <w:t>Benchmarking and audit feedback provide opportunities for comparisons with peers and across the different elements of the health care system as well as identifying key areas for quality improvement among diabetes services.</w:t>
      </w:r>
    </w:p>
    <w:p w:rsidR="00592E4D" w:rsidRPr="00592E4D" w:rsidRDefault="00592E4D" w:rsidP="00592E4D">
      <w:pPr>
        <w:pStyle w:val="Title"/>
        <w:rPr>
          <w:rFonts w:ascii="Calibri" w:hAnsi="Calibri"/>
          <w:sz w:val="22"/>
          <w:szCs w:val="22"/>
        </w:rPr>
      </w:pPr>
    </w:p>
    <w:p w:rsidR="00A31BFD" w:rsidRDefault="00D71F40">
      <w:pPr>
        <w:pStyle w:val="Body"/>
        <w:ind w:left="785"/>
        <w:rPr>
          <w:rStyle w:val="None"/>
          <w:sz w:val="22"/>
          <w:szCs w:val="22"/>
        </w:rPr>
      </w:pPr>
      <w:r>
        <w:rPr>
          <w:rStyle w:val="None"/>
          <w:sz w:val="22"/>
          <w:szCs w:val="22"/>
        </w:rPr>
        <w:t xml:space="preserve">ANDA is unique in that it allows this to happen across all levels of the health care system, is funded and endorsed by the Commonwealth </w:t>
      </w:r>
      <w:r w:rsidR="00592E4D">
        <w:rPr>
          <w:rStyle w:val="None"/>
          <w:sz w:val="22"/>
          <w:szCs w:val="22"/>
        </w:rPr>
        <w:t xml:space="preserve">Department of Health </w:t>
      </w:r>
      <w:r>
        <w:rPr>
          <w:rStyle w:val="None"/>
          <w:sz w:val="22"/>
          <w:szCs w:val="22"/>
        </w:rPr>
        <w:t>and includes collection of a minimal dataset consistent with international standards around health care indicators for diabetes.</w:t>
      </w:r>
    </w:p>
    <w:p w:rsidR="00A31BFD" w:rsidRDefault="00A31BFD">
      <w:pPr>
        <w:pStyle w:val="Title"/>
        <w:ind w:left="1964"/>
        <w:rPr>
          <w:rStyle w:val="None"/>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 xml:space="preserve">What is the process involved in general practice engagement? Do you got people/companies experienced in data collection to support </w:t>
      </w:r>
      <w:proofErr w:type="spellStart"/>
      <w:r>
        <w:rPr>
          <w:rStyle w:val="None"/>
          <w:color w:val="365B9C"/>
          <w:sz w:val="22"/>
          <w:szCs w:val="22"/>
          <w:u w:color="FF0000"/>
        </w:rPr>
        <w:t>organisations</w:t>
      </w:r>
      <w:proofErr w:type="spellEnd"/>
      <w:r>
        <w:rPr>
          <w:rStyle w:val="None"/>
          <w:color w:val="365B9C"/>
          <w:sz w:val="22"/>
          <w:szCs w:val="22"/>
          <w:u w:color="FF0000"/>
        </w:rPr>
        <w:t xml:space="preserve"> who are responding? </w:t>
      </w:r>
    </w:p>
    <w:p w:rsidR="00A31BFD" w:rsidRDefault="00A31BFD">
      <w:pPr>
        <w:pStyle w:val="ListParagraph"/>
        <w:ind w:left="0"/>
        <w:rPr>
          <w:rStyle w:val="None"/>
          <w:color w:val="365B9C"/>
          <w:sz w:val="22"/>
          <w:szCs w:val="22"/>
          <w:u w:color="FF0000"/>
        </w:rPr>
      </w:pPr>
    </w:p>
    <w:p w:rsidR="00A31BFD" w:rsidRDefault="00D71F40">
      <w:pPr>
        <w:pStyle w:val="Body"/>
        <w:ind w:left="785"/>
      </w:pPr>
      <w:r>
        <w:rPr>
          <w:rStyle w:val="None"/>
          <w:sz w:val="22"/>
          <w:szCs w:val="22"/>
        </w:rPr>
        <w:t>We have been liaising with the PENCAT developers to provide primary care with tools to assist with data extraction.  We will also have a dedicated part-time project officer who</w:t>
      </w:r>
      <w:r w:rsidR="00592E4D">
        <w:rPr>
          <w:rStyle w:val="None"/>
          <w:sz w:val="22"/>
          <w:szCs w:val="22"/>
        </w:rPr>
        <w:t xml:space="preserve"> can liaise with </w:t>
      </w:r>
      <w:proofErr w:type="spellStart"/>
      <w:r w:rsidR="00592E4D">
        <w:rPr>
          <w:rStyle w:val="None"/>
          <w:sz w:val="22"/>
          <w:szCs w:val="22"/>
        </w:rPr>
        <w:t>organisations</w:t>
      </w:r>
      <w:proofErr w:type="spellEnd"/>
      <w:r w:rsidR="00592E4D">
        <w:rPr>
          <w:rStyle w:val="None"/>
          <w:sz w:val="22"/>
          <w:szCs w:val="22"/>
        </w:rPr>
        <w:t xml:space="preserve"> </w:t>
      </w:r>
      <w:r>
        <w:rPr>
          <w:rStyle w:val="None"/>
          <w:sz w:val="22"/>
          <w:szCs w:val="22"/>
        </w:rPr>
        <w:t>and /or practices to assist with queries. Unfortunately</w:t>
      </w:r>
      <w:r w:rsidR="00592E4D">
        <w:rPr>
          <w:rStyle w:val="None"/>
          <w:sz w:val="22"/>
          <w:szCs w:val="22"/>
        </w:rPr>
        <w:t>,</w:t>
      </w:r>
      <w:r>
        <w:rPr>
          <w:rStyle w:val="None"/>
          <w:sz w:val="22"/>
          <w:szCs w:val="22"/>
        </w:rPr>
        <w:t xml:space="preserve"> we don't have funding to disperse for data collection per se.</w:t>
      </w:r>
    </w:p>
    <w:p w:rsidR="00A31BFD" w:rsidRDefault="00A31BFD">
      <w:pPr>
        <w:pStyle w:val="Body"/>
        <w:rPr>
          <w:color w:val="365B9C"/>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What about privacy issues?</w:t>
      </w:r>
    </w:p>
    <w:p w:rsidR="00A31BFD" w:rsidRDefault="00A31BFD">
      <w:pPr>
        <w:pStyle w:val="ListParagraph"/>
        <w:ind w:left="0"/>
        <w:rPr>
          <w:rStyle w:val="None"/>
          <w:color w:val="365B9C"/>
          <w:sz w:val="22"/>
          <w:szCs w:val="22"/>
          <w:u w:color="FF0000"/>
        </w:rPr>
      </w:pPr>
    </w:p>
    <w:p w:rsidR="00A31BFD" w:rsidRDefault="00D71F40">
      <w:pPr>
        <w:pStyle w:val="Body"/>
        <w:ind w:left="785"/>
        <w:rPr>
          <w:rStyle w:val="None"/>
          <w:sz w:val="22"/>
          <w:szCs w:val="22"/>
        </w:rPr>
      </w:pPr>
      <w:r>
        <w:rPr>
          <w:rStyle w:val="None"/>
          <w:sz w:val="22"/>
          <w:szCs w:val="22"/>
        </w:rPr>
        <w:t>As this is an audit activity, we only collect </w:t>
      </w:r>
      <w:r>
        <w:rPr>
          <w:rStyle w:val="None"/>
          <w:b/>
          <w:bCs/>
          <w:sz w:val="22"/>
          <w:szCs w:val="22"/>
        </w:rPr>
        <w:t>de-identified</w:t>
      </w:r>
      <w:r>
        <w:rPr>
          <w:rStyle w:val="None"/>
          <w:sz w:val="22"/>
          <w:szCs w:val="22"/>
        </w:rPr>
        <w:t xml:space="preserve"> data and this is provided to the ANDA operational </w:t>
      </w:r>
      <w:proofErr w:type="spellStart"/>
      <w:r>
        <w:rPr>
          <w:rStyle w:val="None"/>
          <w:sz w:val="22"/>
          <w:szCs w:val="22"/>
        </w:rPr>
        <w:t>centre</w:t>
      </w:r>
      <w:proofErr w:type="spellEnd"/>
      <w:r>
        <w:rPr>
          <w:rStyle w:val="None"/>
          <w:sz w:val="22"/>
          <w:szCs w:val="22"/>
        </w:rPr>
        <w:t xml:space="preserve"> at Monash </w:t>
      </w:r>
      <w:r w:rsidR="00592E4D">
        <w:rPr>
          <w:rStyle w:val="None"/>
          <w:sz w:val="22"/>
          <w:szCs w:val="22"/>
        </w:rPr>
        <w:t xml:space="preserve">university </w:t>
      </w:r>
      <w:r>
        <w:rPr>
          <w:rStyle w:val="None"/>
          <w:sz w:val="22"/>
          <w:szCs w:val="22"/>
        </w:rPr>
        <w:t>by electronic secure file transfer methods or as </w:t>
      </w:r>
      <w:r>
        <w:rPr>
          <w:rStyle w:val="None"/>
          <w:b/>
          <w:bCs/>
          <w:sz w:val="22"/>
          <w:szCs w:val="22"/>
        </w:rPr>
        <w:t>de-identified </w:t>
      </w:r>
      <w:r>
        <w:rPr>
          <w:rStyle w:val="None"/>
          <w:sz w:val="22"/>
          <w:szCs w:val="22"/>
        </w:rPr>
        <w:t xml:space="preserve">paper forms </w:t>
      </w:r>
      <w:r w:rsidR="00592E4D">
        <w:rPr>
          <w:rStyle w:val="None"/>
          <w:sz w:val="22"/>
          <w:szCs w:val="22"/>
        </w:rPr>
        <w:t xml:space="preserve">that </w:t>
      </w:r>
      <w:r>
        <w:rPr>
          <w:rStyle w:val="None"/>
          <w:sz w:val="22"/>
          <w:szCs w:val="22"/>
        </w:rPr>
        <w:t>are scanned to a secure database.</w:t>
      </w:r>
    </w:p>
    <w:p w:rsidR="00A31BFD" w:rsidRDefault="00D71F40">
      <w:pPr>
        <w:pStyle w:val="Body"/>
        <w:ind w:left="785"/>
        <w:rPr>
          <w:rStyle w:val="None"/>
          <w:sz w:val="22"/>
          <w:szCs w:val="22"/>
        </w:rPr>
      </w:pPr>
      <w:r>
        <w:rPr>
          <w:rStyle w:val="None"/>
          <w:sz w:val="22"/>
          <w:szCs w:val="22"/>
        </w:rPr>
        <w:t> </w:t>
      </w:r>
    </w:p>
    <w:p w:rsidR="00A31BFD" w:rsidRDefault="00D71F40">
      <w:pPr>
        <w:pStyle w:val="Body"/>
        <w:ind w:left="785"/>
        <w:rPr>
          <w:rStyle w:val="None"/>
          <w:sz w:val="22"/>
          <w:szCs w:val="22"/>
        </w:rPr>
      </w:pPr>
      <w:r>
        <w:rPr>
          <w:rStyle w:val="None"/>
          <w:sz w:val="22"/>
          <w:szCs w:val="22"/>
        </w:rPr>
        <w:t>Practices are allocated a site number (this remains confidential and is managed by the ANDA secretariat) so participating sites are also not identifiable in any pooled or individual site reports. </w:t>
      </w:r>
    </w:p>
    <w:p w:rsidR="00A31BFD" w:rsidRDefault="00D71F40">
      <w:pPr>
        <w:pStyle w:val="Body"/>
        <w:ind w:left="785"/>
        <w:rPr>
          <w:rStyle w:val="None"/>
          <w:sz w:val="22"/>
          <w:szCs w:val="22"/>
        </w:rPr>
      </w:pPr>
      <w:r>
        <w:rPr>
          <w:rStyle w:val="None"/>
          <w:sz w:val="22"/>
          <w:szCs w:val="22"/>
        </w:rPr>
        <w:t> </w:t>
      </w:r>
    </w:p>
    <w:p w:rsidR="00A31BFD" w:rsidRDefault="00D71F40">
      <w:pPr>
        <w:pStyle w:val="Body"/>
        <w:ind w:left="785"/>
        <w:rPr>
          <w:rStyle w:val="None"/>
          <w:sz w:val="22"/>
          <w:szCs w:val="22"/>
        </w:rPr>
      </w:pPr>
      <w:r>
        <w:rPr>
          <w:rStyle w:val="None"/>
          <w:sz w:val="22"/>
          <w:szCs w:val="22"/>
        </w:rPr>
        <w:t>Any queries related to data are addressed directly by the practice/sites to maintain this level of security (i.e. around </w:t>
      </w:r>
      <w:r>
        <w:rPr>
          <w:rStyle w:val="None"/>
          <w:b/>
          <w:bCs/>
          <w:sz w:val="22"/>
          <w:szCs w:val="22"/>
        </w:rPr>
        <w:t>no</w:t>
      </w:r>
      <w:r>
        <w:rPr>
          <w:rStyle w:val="None"/>
          <w:sz w:val="22"/>
          <w:szCs w:val="22"/>
        </w:rPr>
        <w:t> release/acceptance of identifiable information).  </w:t>
      </w:r>
    </w:p>
    <w:p w:rsidR="00A31BFD" w:rsidRDefault="00D71F40">
      <w:pPr>
        <w:pStyle w:val="Body"/>
        <w:rPr>
          <w:rStyle w:val="None"/>
          <w:sz w:val="22"/>
          <w:szCs w:val="22"/>
        </w:rPr>
      </w:pPr>
      <w:r>
        <w:rPr>
          <w:rStyle w:val="None"/>
          <w:sz w:val="22"/>
          <w:szCs w:val="22"/>
        </w:rPr>
        <w:t> </w:t>
      </w: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Who has access to the data and if we are collecting practice patent data have you sought ethics approval where necessary?</w:t>
      </w:r>
    </w:p>
    <w:p w:rsidR="00A31BFD" w:rsidRDefault="00A31BFD">
      <w:pPr>
        <w:pStyle w:val="ListParagraph"/>
        <w:ind w:left="0"/>
        <w:rPr>
          <w:rStyle w:val="None"/>
          <w:color w:val="FF0000"/>
          <w:sz w:val="22"/>
          <w:szCs w:val="22"/>
          <w:u w:color="FF0000"/>
        </w:rPr>
      </w:pPr>
    </w:p>
    <w:p w:rsidR="00A31BFD" w:rsidRDefault="00D71F40">
      <w:pPr>
        <w:pStyle w:val="Body"/>
        <w:ind w:left="785"/>
        <w:rPr>
          <w:rStyle w:val="None"/>
          <w:sz w:val="22"/>
          <w:szCs w:val="22"/>
        </w:rPr>
      </w:pPr>
      <w:r>
        <w:rPr>
          <w:rStyle w:val="None"/>
          <w:sz w:val="22"/>
          <w:szCs w:val="22"/>
        </w:rPr>
        <w:t xml:space="preserve">Data is housed at Monash University at the ANDA operational </w:t>
      </w:r>
      <w:proofErr w:type="spellStart"/>
      <w:r>
        <w:rPr>
          <w:rStyle w:val="None"/>
          <w:sz w:val="22"/>
          <w:szCs w:val="22"/>
        </w:rPr>
        <w:t>centre</w:t>
      </w:r>
      <w:proofErr w:type="spellEnd"/>
      <w:r>
        <w:rPr>
          <w:rStyle w:val="None"/>
          <w:sz w:val="22"/>
          <w:szCs w:val="22"/>
        </w:rPr>
        <w:t xml:space="preserve"> in a secure data zone.  Sites can be provided with an extract of their own data for their own use</w:t>
      </w:r>
      <w:r w:rsidR="00592E4D" w:rsidRPr="00592E4D">
        <w:rPr>
          <w:rStyle w:val="None"/>
          <w:sz w:val="22"/>
          <w:szCs w:val="22"/>
        </w:rPr>
        <w:t xml:space="preserve"> </w:t>
      </w:r>
      <w:r w:rsidR="00592E4D">
        <w:rPr>
          <w:rStyle w:val="None"/>
          <w:sz w:val="22"/>
          <w:szCs w:val="22"/>
        </w:rPr>
        <w:t>on request</w:t>
      </w:r>
      <w:r>
        <w:rPr>
          <w:rStyle w:val="None"/>
          <w:sz w:val="22"/>
          <w:szCs w:val="22"/>
        </w:rPr>
        <w:t>.  </w:t>
      </w:r>
    </w:p>
    <w:p w:rsidR="00A31BFD" w:rsidRDefault="00D71F40">
      <w:pPr>
        <w:pStyle w:val="Body"/>
        <w:ind w:left="785"/>
        <w:rPr>
          <w:rStyle w:val="None"/>
          <w:sz w:val="22"/>
          <w:szCs w:val="22"/>
        </w:rPr>
      </w:pPr>
      <w:r>
        <w:rPr>
          <w:rStyle w:val="None"/>
          <w:sz w:val="22"/>
          <w:szCs w:val="22"/>
        </w:rPr>
        <w:t> </w:t>
      </w:r>
    </w:p>
    <w:p w:rsidR="00A31BFD" w:rsidRDefault="00D71F40">
      <w:pPr>
        <w:pStyle w:val="Body"/>
        <w:ind w:left="785"/>
        <w:rPr>
          <w:rStyle w:val="None"/>
          <w:sz w:val="22"/>
          <w:szCs w:val="22"/>
        </w:rPr>
      </w:pPr>
      <w:r>
        <w:rPr>
          <w:rStyle w:val="None"/>
          <w:sz w:val="22"/>
          <w:szCs w:val="22"/>
        </w:rPr>
        <w:t xml:space="preserve">It is </w:t>
      </w:r>
      <w:r w:rsidR="00592E4D">
        <w:rPr>
          <w:rStyle w:val="None"/>
          <w:sz w:val="22"/>
          <w:szCs w:val="22"/>
        </w:rPr>
        <w:t xml:space="preserve">our aim to make a completely de-identified </w:t>
      </w:r>
      <w:r>
        <w:rPr>
          <w:rStyle w:val="None"/>
          <w:sz w:val="22"/>
          <w:szCs w:val="22"/>
        </w:rPr>
        <w:t xml:space="preserve">pooled dataset available on request for research </w:t>
      </w:r>
      <w:r w:rsidR="00592E4D">
        <w:rPr>
          <w:rStyle w:val="None"/>
          <w:sz w:val="22"/>
          <w:szCs w:val="22"/>
        </w:rPr>
        <w:t xml:space="preserve">purposes </w:t>
      </w:r>
      <w:r>
        <w:rPr>
          <w:rStyle w:val="None"/>
          <w:sz w:val="22"/>
          <w:szCs w:val="22"/>
        </w:rPr>
        <w:t>(these requests are reviewed by an advisory committee) either by participating sites or other researchers</w:t>
      </w:r>
      <w:r w:rsidR="00592E4D">
        <w:rPr>
          <w:rStyle w:val="None"/>
          <w:sz w:val="22"/>
          <w:szCs w:val="22"/>
        </w:rPr>
        <w:t>.</w:t>
      </w:r>
    </w:p>
    <w:p w:rsidR="00A31BFD" w:rsidRDefault="00D71F40">
      <w:pPr>
        <w:pStyle w:val="Body"/>
        <w:ind w:left="785"/>
        <w:rPr>
          <w:rStyle w:val="None"/>
          <w:sz w:val="22"/>
          <w:szCs w:val="22"/>
        </w:rPr>
      </w:pPr>
      <w:r>
        <w:rPr>
          <w:rStyle w:val="None"/>
          <w:sz w:val="22"/>
          <w:szCs w:val="22"/>
        </w:rPr>
        <w:lastRenderedPageBreak/>
        <w:t> </w:t>
      </w:r>
    </w:p>
    <w:p w:rsidR="00A31BFD" w:rsidRDefault="00D71F40">
      <w:pPr>
        <w:pStyle w:val="Body"/>
        <w:ind w:left="785"/>
        <w:rPr>
          <w:rStyle w:val="None"/>
          <w:sz w:val="22"/>
          <w:szCs w:val="22"/>
        </w:rPr>
      </w:pPr>
      <w:r>
        <w:rPr>
          <w:rStyle w:val="None"/>
          <w:sz w:val="22"/>
          <w:szCs w:val="22"/>
        </w:rPr>
        <w:t>Sites can also indicate if they </w:t>
      </w:r>
      <w:r>
        <w:rPr>
          <w:rStyle w:val="None"/>
          <w:b/>
          <w:bCs/>
          <w:sz w:val="22"/>
          <w:szCs w:val="22"/>
        </w:rPr>
        <w:t>do not</w:t>
      </w:r>
      <w:r>
        <w:rPr>
          <w:rStyle w:val="None"/>
          <w:sz w:val="22"/>
          <w:szCs w:val="22"/>
        </w:rPr>
        <w:t xml:space="preserve"> want their data to be included in </w:t>
      </w:r>
      <w:r w:rsidR="00592E4D">
        <w:rPr>
          <w:rStyle w:val="None"/>
          <w:sz w:val="22"/>
          <w:szCs w:val="22"/>
        </w:rPr>
        <w:t xml:space="preserve">future </w:t>
      </w:r>
      <w:r>
        <w:rPr>
          <w:rStyle w:val="None"/>
          <w:sz w:val="22"/>
          <w:szCs w:val="22"/>
        </w:rPr>
        <w:t>research.</w:t>
      </w:r>
    </w:p>
    <w:p w:rsidR="009A1DBC" w:rsidRDefault="00D71F40">
      <w:pPr>
        <w:pStyle w:val="Body"/>
        <w:rPr>
          <w:rStyle w:val="None"/>
          <w:sz w:val="22"/>
          <w:szCs w:val="22"/>
        </w:rPr>
      </w:pPr>
      <w:r>
        <w:rPr>
          <w:rStyle w:val="None"/>
          <w:sz w:val="22"/>
          <w:szCs w:val="22"/>
        </w:rPr>
        <w:t> </w:t>
      </w:r>
    </w:p>
    <w:p w:rsidR="009A1DBC" w:rsidRDefault="009A1DBC" w:rsidP="009A1DBC">
      <w:pPr>
        <w:pStyle w:val="Title"/>
        <w:rPr>
          <w:rStyle w:val="None"/>
          <w:rFonts w:ascii="Calibri" w:eastAsia="Calibri" w:hAnsi="Calibri" w:cs="Calibri"/>
          <w:sz w:val="22"/>
          <w:szCs w:val="22"/>
          <w:u w:color="000000"/>
        </w:rPr>
      </w:pPr>
      <w:r>
        <w:rPr>
          <w:rStyle w:val="None"/>
          <w:sz w:val="22"/>
          <w:szCs w:val="22"/>
        </w:rPr>
        <w:br w:type="page"/>
      </w:r>
    </w:p>
    <w:p w:rsidR="00A31BFD" w:rsidRDefault="00A31BFD">
      <w:pPr>
        <w:pStyle w:val="Body"/>
        <w:rPr>
          <w:rStyle w:val="None"/>
          <w:sz w:val="22"/>
          <w:szCs w:val="22"/>
        </w:rPr>
      </w:pPr>
      <w:bookmarkStart w:id="0" w:name="_GoBack"/>
      <w:bookmarkEnd w:id="0"/>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 xml:space="preserve">Do you have a form for practices to address an patient privacy/practice privacy </w:t>
      </w:r>
      <w:proofErr w:type="gramStart"/>
      <w:r>
        <w:rPr>
          <w:rStyle w:val="None"/>
          <w:color w:val="365B9C"/>
          <w:sz w:val="22"/>
          <w:szCs w:val="22"/>
          <w:u w:color="FF0000"/>
        </w:rPr>
        <w:t>issues ?</w:t>
      </w:r>
      <w:proofErr w:type="gramEnd"/>
    </w:p>
    <w:p w:rsidR="00A31BFD" w:rsidRDefault="00A31BFD">
      <w:pPr>
        <w:pStyle w:val="ListParagraph"/>
        <w:ind w:left="0"/>
        <w:rPr>
          <w:rStyle w:val="None"/>
          <w:color w:val="365B9C"/>
          <w:sz w:val="22"/>
          <w:szCs w:val="22"/>
          <w:u w:color="FF0000"/>
        </w:rPr>
      </w:pPr>
    </w:p>
    <w:p w:rsidR="00A31BFD" w:rsidRDefault="00592E4D">
      <w:pPr>
        <w:pStyle w:val="Body"/>
        <w:ind w:left="785"/>
        <w:rPr>
          <w:rStyle w:val="None"/>
          <w:sz w:val="22"/>
          <w:szCs w:val="22"/>
        </w:rPr>
      </w:pPr>
      <w:r>
        <w:rPr>
          <w:rStyle w:val="None"/>
          <w:sz w:val="22"/>
          <w:szCs w:val="22"/>
        </w:rPr>
        <w:t>T</w:t>
      </w:r>
      <w:r w:rsidR="00D71F40">
        <w:rPr>
          <w:rStyle w:val="None"/>
          <w:sz w:val="22"/>
          <w:szCs w:val="22"/>
        </w:rPr>
        <w:t>o date this has not been required because the data collection has been for quality improvement purposes only.  As such each site has been encouraged to seek local advice on ethical requirements/approvals.  </w:t>
      </w:r>
    </w:p>
    <w:p w:rsidR="00A31BFD" w:rsidRDefault="00A31BFD">
      <w:pPr>
        <w:pStyle w:val="Body"/>
        <w:rPr>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 xml:space="preserve">Are these documents available to share with </w:t>
      </w:r>
      <w:proofErr w:type="spellStart"/>
      <w:r>
        <w:rPr>
          <w:rStyle w:val="None"/>
          <w:color w:val="365B9C"/>
          <w:sz w:val="22"/>
          <w:szCs w:val="22"/>
          <w:u w:color="FF0000"/>
        </w:rPr>
        <w:t>organisations</w:t>
      </w:r>
      <w:proofErr w:type="spellEnd"/>
      <w:r>
        <w:rPr>
          <w:rStyle w:val="None"/>
          <w:color w:val="365B9C"/>
          <w:sz w:val="22"/>
          <w:szCs w:val="22"/>
          <w:u w:color="FF0000"/>
        </w:rPr>
        <w:t xml:space="preserve"> BEFORE they respond?  </w:t>
      </w:r>
    </w:p>
    <w:p w:rsidR="00A31BFD" w:rsidRDefault="00A31BFD">
      <w:pPr>
        <w:pStyle w:val="ListParagraph"/>
        <w:ind w:left="0"/>
        <w:rPr>
          <w:rStyle w:val="None"/>
          <w:color w:val="365B9C"/>
          <w:sz w:val="22"/>
          <w:szCs w:val="22"/>
          <w:u w:color="FF0000"/>
        </w:rPr>
      </w:pPr>
    </w:p>
    <w:p w:rsidR="00A31BFD" w:rsidRDefault="00D71F40">
      <w:pPr>
        <w:pStyle w:val="Body"/>
        <w:ind w:left="785"/>
        <w:rPr>
          <w:rStyle w:val="None"/>
          <w:sz w:val="22"/>
          <w:szCs w:val="22"/>
        </w:rPr>
      </w:pPr>
      <w:r>
        <w:rPr>
          <w:rStyle w:val="None"/>
          <w:sz w:val="22"/>
          <w:szCs w:val="22"/>
        </w:rPr>
        <w:t>Yes</w:t>
      </w:r>
      <w:r w:rsidR="00592E4D">
        <w:rPr>
          <w:rStyle w:val="None"/>
          <w:sz w:val="22"/>
          <w:szCs w:val="22"/>
        </w:rPr>
        <w:t>,</w:t>
      </w:r>
      <w:r>
        <w:rPr>
          <w:rStyle w:val="None"/>
          <w:sz w:val="22"/>
          <w:szCs w:val="22"/>
        </w:rPr>
        <w:t xml:space="preserve"> they are provided to all sites after they express interest in participating.</w:t>
      </w:r>
    </w:p>
    <w:p w:rsidR="00A31BFD" w:rsidRDefault="00A31BFD">
      <w:pPr>
        <w:pStyle w:val="Body"/>
        <w:rPr>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Do you have a documentation on the protocol on when and how the audit questionnaire is to processed?</w:t>
      </w:r>
    </w:p>
    <w:p w:rsidR="00A31BFD" w:rsidRDefault="00A31BFD">
      <w:pPr>
        <w:pStyle w:val="ListParagraph"/>
        <w:ind w:left="0"/>
        <w:rPr>
          <w:rStyle w:val="None"/>
          <w:color w:val="365B9C"/>
          <w:sz w:val="22"/>
          <w:szCs w:val="22"/>
          <w:u w:color="FF0000"/>
        </w:rPr>
      </w:pPr>
    </w:p>
    <w:p w:rsidR="00592E4D" w:rsidRDefault="00D71F40">
      <w:pPr>
        <w:pStyle w:val="Body"/>
        <w:ind w:left="785"/>
        <w:rPr>
          <w:rStyle w:val="None"/>
          <w:sz w:val="22"/>
          <w:szCs w:val="22"/>
        </w:rPr>
      </w:pPr>
      <w:r>
        <w:rPr>
          <w:rStyle w:val="None"/>
          <w:sz w:val="22"/>
          <w:szCs w:val="22"/>
        </w:rPr>
        <w:t xml:space="preserve">Yes, this information will be provided to each </w:t>
      </w:r>
      <w:proofErr w:type="spellStart"/>
      <w:r>
        <w:rPr>
          <w:rStyle w:val="None"/>
          <w:sz w:val="22"/>
          <w:szCs w:val="22"/>
        </w:rPr>
        <w:t>organisation</w:t>
      </w:r>
      <w:proofErr w:type="spellEnd"/>
      <w:r>
        <w:rPr>
          <w:rStyle w:val="None"/>
          <w:sz w:val="22"/>
          <w:szCs w:val="22"/>
        </w:rPr>
        <w:t xml:space="preserve">.  </w:t>
      </w:r>
    </w:p>
    <w:p w:rsidR="00592E4D" w:rsidRDefault="00592E4D">
      <w:pPr>
        <w:pStyle w:val="Body"/>
        <w:ind w:left="785"/>
        <w:rPr>
          <w:rStyle w:val="None"/>
          <w:sz w:val="22"/>
          <w:szCs w:val="22"/>
        </w:rPr>
      </w:pPr>
    </w:p>
    <w:p w:rsidR="00A31BFD" w:rsidRDefault="00D71F40">
      <w:pPr>
        <w:pStyle w:val="Body"/>
        <w:ind w:left="785"/>
        <w:rPr>
          <w:rStyle w:val="None"/>
          <w:sz w:val="22"/>
          <w:szCs w:val="22"/>
        </w:rPr>
      </w:pPr>
      <w:r>
        <w:rPr>
          <w:rStyle w:val="None"/>
          <w:sz w:val="22"/>
          <w:szCs w:val="22"/>
        </w:rPr>
        <w:t xml:space="preserve">If </w:t>
      </w:r>
      <w:proofErr w:type="spellStart"/>
      <w:r>
        <w:rPr>
          <w:rStyle w:val="None"/>
          <w:sz w:val="22"/>
          <w:szCs w:val="22"/>
        </w:rPr>
        <w:t>organisations</w:t>
      </w:r>
      <w:proofErr w:type="spellEnd"/>
      <w:r>
        <w:rPr>
          <w:rStyle w:val="None"/>
          <w:sz w:val="22"/>
          <w:szCs w:val="22"/>
        </w:rPr>
        <w:t xml:space="preserve"> / practices use the paper tele form CRF (the vast majority currently) we are able to scan and upload directly into the secure database.  We are in the process of developing a web based CRF this year to also assist sites. Although not guaranteed it is hoped that this will be up and running by May 2018. </w:t>
      </w:r>
    </w:p>
    <w:p w:rsidR="00A31BFD" w:rsidRDefault="00A31BFD">
      <w:pPr>
        <w:pStyle w:val="Body"/>
        <w:rPr>
          <w:color w:val="365B9C"/>
          <w:sz w:val="22"/>
          <w:szCs w:val="22"/>
        </w:rPr>
      </w:pPr>
    </w:p>
    <w:p w:rsidR="00A31BFD" w:rsidRDefault="00D71F40">
      <w:pPr>
        <w:pStyle w:val="ListParagraph"/>
        <w:numPr>
          <w:ilvl w:val="0"/>
          <w:numId w:val="2"/>
        </w:numPr>
        <w:rPr>
          <w:rStyle w:val="None"/>
          <w:color w:val="365B9C"/>
          <w:sz w:val="22"/>
          <w:szCs w:val="22"/>
          <w:u w:color="FF0000"/>
        </w:rPr>
      </w:pPr>
      <w:r>
        <w:rPr>
          <w:rStyle w:val="None"/>
          <w:color w:val="365B9C"/>
          <w:sz w:val="22"/>
          <w:szCs w:val="22"/>
          <w:u w:color="FF0000"/>
        </w:rPr>
        <w:t xml:space="preserve">Will CPD points be </w:t>
      </w:r>
      <w:proofErr w:type="gramStart"/>
      <w:r>
        <w:rPr>
          <w:rStyle w:val="None"/>
          <w:color w:val="365B9C"/>
          <w:sz w:val="22"/>
          <w:szCs w:val="22"/>
          <w:u w:color="FF0000"/>
        </w:rPr>
        <w:t>granted ?</w:t>
      </w:r>
      <w:proofErr w:type="gramEnd"/>
      <w:r>
        <w:rPr>
          <w:rStyle w:val="None"/>
          <w:color w:val="365B9C"/>
          <w:sz w:val="22"/>
          <w:szCs w:val="22"/>
          <w:u w:color="FF0000"/>
        </w:rPr>
        <w:t xml:space="preserve">  </w:t>
      </w:r>
    </w:p>
    <w:p w:rsidR="00A31BFD" w:rsidRDefault="00A31BFD">
      <w:pPr>
        <w:pStyle w:val="ListParagraph"/>
        <w:ind w:left="0"/>
        <w:rPr>
          <w:rStyle w:val="None"/>
          <w:color w:val="365B9C"/>
          <w:kern w:val="36"/>
          <w:sz w:val="22"/>
          <w:szCs w:val="22"/>
          <w:u w:color="FF0000"/>
        </w:rPr>
      </w:pPr>
    </w:p>
    <w:p w:rsidR="00751E76" w:rsidRDefault="00D71F40">
      <w:pPr>
        <w:pStyle w:val="Body"/>
        <w:ind w:left="785"/>
        <w:rPr>
          <w:rStyle w:val="None"/>
          <w:kern w:val="36"/>
          <w:sz w:val="22"/>
          <w:szCs w:val="22"/>
        </w:rPr>
      </w:pPr>
      <w:r>
        <w:rPr>
          <w:rStyle w:val="None"/>
          <w:kern w:val="36"/>
          <w:sz w:val="22"/>
          <w:szCs w:val="22"/>
        </w:rPr>
        <w:t>Yes</w:t>
      </w:r>
      <w:r w:rsidR="00D70EB5">
        <w:rPr>
          <w:rStyle w:val="None"/>
          <w:kern w:val="36"/>
          <w:sz w:val="22"/>
          <w:szCs w:val="22"/>
        </w:rPr>
        <w:t>,</w:t>
      </w:r>
      <w:r>
        <w:rPr>
          <w:rStyle w:val="None"/>
          <w:kern w:val="36"/>
          <w:sz w:val="22"/>
          <w:szCs w:val="22"/>
        </w:rPr>
        <w:t xml:space="preserve"> CPD points can be arranged as requested. </w:t>
      </w:r>
    </w:p>
    <w:p w:rsidR="00A31BFD" w:rsidRDefault="00D71F40">
      <w:pPr>
        <w:pStyle w:val="Body"/>
        <w:ind w:left="785"/>
        <w:rPr>
          <w:rStyle w:val="None"/>
          <w:kern w:val="36"/>
          <w:sz w:val="22"/>
          <w:szCs w:val="22"/>
        </w:rPr>
      </w:pPr>
      <w:r>
        <w:rPr>
          <w:rStyle w:val="None"/>
          <w:kern w:val="36"/>
          <w:sz w:val="22"/>
          <w:szCs w:val="22"/>
        </w:rPr>
        <w:t xml:space="preserve">Please email Professor Sophia </w:t>
      </w:r>
      <w:proofErr w:type="spellStart"/>
      <w:r>
        <w:rPr>
          <w:rStyle w:val="None"/>
          <w:kern w:val="36"/>
          <w:sz w:val="22"/>
          <w:szCs w:val="22"/>
        </w:rPr>
        <w:t>Zoungas</w:t>
      </w:r>
      <w:proofErr w:type="spellEnd"/>
      <w:r>
        <w:rPr>
          <w:rStyle w:val="None"/>
          <w:kern w:val="36"/>
          <w:sz w:val="22"/>
          <w:szCs w:val="22"/>
        </w:rPr>
        <w:t xml:space="preserve"> at </w:t>
      </w:r>
      <w:hyperlink r:id="rId10" w:history="1">
        <w:r>
          <w:rPr>
            <w:rStyle w:val="Hyperlink2"/>
          </w:rPr>
          <w:t>anda@nadc.net.au</w:t>
        </w:r>
      </w:hyperlink>
      <w:r>
        <w:rPr>
          <w:rStyle w:val="None"/>
          <w:kern w:val="36"/>
          <w:sz w:val="22"/>
          <w:szCs w:val="22"/>
        </w:rPr>
        <w:t xml:space="preserve"> for more information.</w:t>
      </w:r>
    </w:p>
    <w:p w:rsidR="00A31BFD" w:rsidRDefault="00A31BFD">
      <w:pPr>
        <w:pStyle w:val="Body"/>
        <w:rPr>
          <w:kern w:val="36"/>
          <w:sz w:val="22"/>
          <w:szCs w:val="22"/>
        </w:rPr>
      </w:pPr>
    </w:p>
    <w:p w:rsidR="00A31BFD" w:rsidRDefault="00D71F40">
      <w:pPr>
        <w:pStyle w:val="ListParagraph"/>
        <w:numPr>
          <w:ilvl w:val="0"/>
          <w:numId w:val="2"/>
        </w:numPr>
        <w:rPr>
          <w:rStyle w:val="None"/>
          <w:color w:val="365B9C"/>
          <w:kern w:val="36"/>
          <w:sz w:val="22"/>
          <w:szCs w:val="22"/>
          <w:u w:color="FF0000"/>
        </w:rPr>
      </w:pPr>
      <w:r>
        <w:rPr>
          <w:rStyle w:val="None"/>
          <w:color w:val="365B9C"/>
          <w:kern w:val="36"/>
          <w:sz w:val="22"/>
          <w:szCs w:val="22"/>
          <w:u w:color="FF0000"/>
        </w:rPr>
        <w:t>Can I see the ANDA-AQSMA reports from 2016</w:t>
      </w:r>
    </w:p>
    <w:p w:rsidR="00A31BFD" w:rsidRDefault="00A31BFD">
      <w:pPr>
        <w:pStyle w:val="ListParagraph"/>
        <w:ind w:left="0"/>
        <w:rPr>
          <w:rStyle w:val="None"/>
          <w:color w:val="365B9C"/>
          <w:kern w:val="36"/>
          <w:sz w:val="22"/>
          <w:szCs w:val="22"/>
          <w:u w:color="FF0000"/>
        </w:rPr>
      </w:pPr>
    </w:p>
    <w:p w:rsidR="00751E76" w:rsidRDefault="00D71F40">
      <w:pPr>
        <w:pStyle w:val="Body"/>
        <w:ind w:left="785"/>
        <w:rPr>
          <w:rStyle w:val="None"/>
          <w:color w:val="4472C4"/>
          <w:kern w:val="36"/>
          <w:sz w:val="22"/>
          <w:szCs w:val="22"/>
          <w:u w:color="4472C4"/>
        </w:rPr>
      </w:pPr>
      <w:r>
        <w:rPr>
          <w:rStyle w:val="None"/>
          <w:kern w:val="36"/>
          <w:sz w:val="22"/>
          <w:szCs w:val="22"/>
        </w:rPr>
        <w:t>Yes you can access the pooled ANDA-AQSMA report for 2016, </w:t>
      </w:r>
      <w:hyperlink r:id="rId11" w:history="1">
        <w:r>
          <w:rPr>
            <w:rStyle w:val="Hyperlink3"/>
          </w:rPr>
          <w:t>click here</w:t>
        </w:r>
      </w:hyperlink>
      <w:r>
        <w:rPr>
          <w:rStyle w:val="None"/>
          <w:color w:val="4472C4"/>
          <w:kern w:val="36"/>
          <w:sz w:val="22"/>
          <w:szCs w:val="22"/>
          <w:u w:color="4472C4"/>
        </w:rPr>
        <w:t xml:space="preserve">. </w:t>
      </w:r>
    </w:p>
    <w:p w:rsidR="00751E76" w:rsidRDefault="00D71F40">
      <w:pPr>
        <w:pStyle w:val="Body"/>
        <w:ind w:left="785"/>
        <w:rPr>
          <w:rStyle w:val="None"/>
          <w:kern w:val="36"/>
          <w:sz w:val="22"/>
          <w:szCs w:val="22"/>
        </w:rPr>
      </w:pPr>
      <w:r>
        <w:rPr>
          <w:rStyle w:val="None"/>
          <w:kern w:val="36"/>
          <w:sz w:val="22"/>
          <w:szCs w:val="22"/>
        </w:rPr>
        <w:t>To view the data collection form for ANDA-AQSMA in 2016 </w:t>
      </w:r>
      <w:hyperlink r:id="rId12" w:history="1">
        <w:r>
          <w:rPr>
            <w:rStyle w:val="Hyperlink3"/>
          </w:rPr>
          <w:t>click here</w:t>
        </w:r>
      </w:hyperlink>
      <w:r>
        <w:rPr>
          <w:rStyle w:val="None"/>
          <w:kern w:val="36"/>
          <w:sz w:val="22"/>
          <w:szCs w:val="22"/>
        </w:rPr>
        <w:t xml:space="preserve">. </w:t>
      </w:r>
    </w:p>
    <w:p w:rsidR="00A31BFD" w:rsidRDefault="00D71F40">
      <w:pPr>
        <w:pStyle w:val="Body"/>
        <w:ind w:left="785"/>
        <w:rPr>
          <w:rStyle w:val="None"/>
          <w:color w:val="4472C4"/>
          <w:kern w:val="36"/>
          <w:sz w:val="22"/>
          <w:szCs w:val="22"/>
          <w:u w:color="4472C4"/>
        </w:rPr>
      </w:pPr>
      <w:r>
        <w:rPr>
          <w:rStyle w:val="None"/>
          <w:kern w:val="36"/>
          <w:sz w:val="22"/>
          <w:szCs w:val="22"/>
        </w:rPr>
        <w:t>For information about previous ANDA audits, </w:t>
      </w:r>
      <w:hyperlink r:id="rId13" w:history="1">
        <w:r>
          <w:rPr>
            <w:rStyle w:val="Hyperlink3"/>
          </w:rPr>
          <w:t>click here</w:t>
        </w:r>
      </w:hyperlink>
      <w:r>
        <w:rPr>
          <w:rStyle w:val="None"/>
          <w:color w:val="4472C4"/>
          <w:kern w:val="36"/>
          <w:sz w:val="22"/>
          <w:szCs w:val="22"/>
          <w:u w:color="4472C4"/>
        </w:rPr>
        <w:t>.</w:t>
      </w:r>
    </w:p>
    <w:p w:rsidR="00A31BFD" w:rsidRDefault="00A31BFD">
      <w:pPr>
        <w:pStyle w:val="Body"/>
        <w:rPr>
          <w:kern w:val="36"/>
          <w:sz w:val="22"/>
          <w:szCs w:val="22"/>
        </w:rPr>
      </w:pPr>
    </w:p>
    <w:p w:rsidR="00A31BFD" w:rsidRDefault="00D71F40">
      <w:pPr>
        <w:pStyle w:val="ListParagraph"/>
        <w:numPr>
          <w:ilvl w:val="0"/>
          <w:numId w:val="2"/>
        </w:numPr>
        <w:rPr>
          <w:rStyle w:val="None"/>
          <w:color w:val="365B9C"/>
          <w:kern w:val="36"/>
          <w:sz w:val="22"/>
          <w:szCs w:val="22"/>
        </w:rPr>
      </w:pPr>
      <w:r>
        <w:rPr>
          <w:rStyle w:val="None"/>
          <w:color w:val="365B9C"/>
          <w:kern w:val="36"/>
          <w:sz w:val="22"/>
          <w:szCs w:val="22"/>
          <w:u w:color="FF0000"/>
        </w:rPr>
        <w:t>Where can I find more information</w:t>
      </w:r>
      <w:r>
        <w:rPr>
          <w:rStyle w:val="None"/>
          <w:color w:val="365B9C"/>
          <w:kern w:val="36"/>
          <w:sz w:val="22"/>
          <w:szCs w:val="22"/>
        </w:rPr>
        <w:t>?</w:t>
      </w:r>
    </w:p>
    <w:p w:rsidR="00A31BFD" w:rsidRDefault="00A31BFD">
      <w:pPr>
        <w:pStyle w:val="ListParagraph"/>
        <w:ind w:left="0"/>
        <w:rPr>
          <w:rStyle w:val="None"/>
          <w:color w:val="365B9C"/>
          <w:kern w:val="36"/>
          <w:sz w:val="22"/>
          <w:szCs w:val="22"/>
        </w:rPr>
      </w:pPr>
    </w:p>
    <w:p w:rsidR="00A31BFD" w:rsidRDefault="00D71F40">
      <w:pPr>
        <w:pStyle w:val="Body"/>
        <w:ind w:left="785"/>
      </w:pPr>
      <w:r>
        <w:rPr>
          <w:rStyle w:val="None"/>
          <w:kern w:val="36"/>
          <w:sz w:val="22"/>
          <w:szCs w:val="22"/>
        </w:rPr>
        <w:t xml:space="preserve">More information can be found at the NADC website –  </w:t>
      </w:r>
      <w:hyperlink r:id="rId14" w:history="1">
        <w:r>
          <w:rPr>
            <w:rStyle w:val="Hyperlink4"/>
          </w:rPr>
          <w:t>http://nadc.net.au/anda/</w:t>
        </w:r>
      </w:hyperlink>
      <w:r>
        <w:rPr>
          <w:rStyle w:val="None"/>
          <w:kern w:val="36"/>
          <w:sz w:val="22"/>
          <w:szCs w:val="22"/>
        </w:rPr>
        <w:t xml:space="preserve"> </w:t>
      </w:r>
      <w:r>
        <w:rPr>
          <w:rStyle w:val="None"/>
          <w:kern w:val="36"/>
          <w:sz w:val="22"/>
          <w:szCs w:val="22"/>
        </w:rPr>
        <w:br/>
      </w:r>
      <w:r>
        <w:rPr>
          <w:rStyle w:val="None"/>
          <w:kern w:val="36"/>
          <w:sz w:val="22"/>
          <w:szCs w:val="22"/>
        </w:rPr>
        <w:br/>
      </w:r>
    </w:p>
    <w:sectPr w:rsidR="00A31BFD">
      <w:footerReference w:type="default" r:id="rId15"/>
      <w:pgSz w:w="11900" w:h="16840"/>
      <w:pgMar w:top="527" w:right="527" w:bottom="527" w:left="52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F40" w:rsidRDefault="00D71F40">
      <w:r>
        <w:separator/>
      </w:r>
    </w:p>
  </w:endnote>
  <w:endnote w:type="continuationSeparator" w:id="0">
    <w:p w:rsidR="00D71F40" w:rsidRDefault="00D7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swiss"/>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BFD" w:rsidRDefault="009A1DBC">
    <w:pPr>
      <w:pStyle w:val="HeaderFooter"/>
    </w:pPr>
    <w:r>
      <w:rPr>
        <w:noProof/>
        <w:color w:val="365B9C"/>
        <w:sz w:val="34"/>
        <w:szCs w:val="34"/>
        <w:lang w:val="en-AU" w:eastAsia="zh-CN"/>
      </w:rPr>
      <w:drawing>
        <wp:anchor distT="0" distB="0" distL="114300" distR="114300" simplePos="0" relativeHeight="251661312" behindDoc="0" locked="0" layoutInCell="1" allowOverlap="1">
          <wp:simplePos x="0" y="0"/>
          <wp:positionH relativeFrom="column">
            <wp:posOffset>-1270</wp:posOffset>
          </wp:positionH>
          <wp:positionV relativeFrom="paragraph">
            <wp:posOffset>130810</wp:posOffset>
          </wp:positionV>
          <wp:extent cx="1885950" cy="387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ash University logo2.png"/>
                  <pic:cNvPicPr/>
                </pic:nvPicPr>
                <pic:blipFill>
                  <a:blip r:embed="rId1">
                    <a:extLst>
                      <a:ext uri="{28A0092B-C50C-407E-A947-70E740481C1C}">
                        <a14:useLocalDpi xmlns:a14="http://schemas.microsoft.com/office/drawing/2010/main" val="0"/>
                      </a:ext>
                    </a:extLst>
                  </a:blip>
                  <a:stretch>
                    <a:fillRect/>
                  </a:stretch>
                </pic:blipFill>
                <pic:spPr>
                  <a:xfrm>
                    <a:off x="0" y="0"/>
                    <a:ext cx="1885950" cy="387985"/>
                  </a:xfrm>
                  <a:prstGeom prst="rect">
                    <a:avLst/>
                  </a:prstGeom>
                </pic:spPr>
              </pic:pic>
            </a:graphicData>
          </a:graphic>
          <wp14:sizeRelH relativeFrom="page">
            <wp14:pctWidth>0</wp14:pctWidth>
          </wp14:sizeRelH>
          <wp14:sizeRelV relativeFrom="page">
            <wp14:pctHeight>0</wp14:pctHeight>
          </wp14:sizeRelV>
        </wp:anchor>
      </w:drawing>
    </w:r>
    <w:r w:rsidR="00A9624B">
      <w:rPr>
        <w:noProof/>
        <w:color w:val="365B9C"/>
        <w:sz w:val="34"/>
        <w:szCs w:val="34"/>
        <w:lang w:val="en-AU" w:eastAsia="zh-CN"/>
      </w:rPr>
      <w:drawing>
        <wp:anchor distT="0" distB="0" distL="114300" distR="114300" simplePos="0" relativeHeight="251660288" behindDoc="0" locked="0" layoutInCell="1" allowOverlap="1">
          <wp:simplePos x="0" y="0"/>
          <wp:positionH relativeFrom="column">
            <wp:posOffset>2837180</wp:posOffset>
          </wp:positionH>
          <wp:positionV relativeFrom="paragraph">
            <wp:posOffset>71120</wp:posOffset>
          </wp:positionV>
          <wp:extent cx="1219200" cy="6680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ash Health.jpg"/>
                  <pic:cNvPicPr/>
                </pic:nvPicPr>
                <pic:blipFill>
                  <a:blip r:embed="rId2">
                    <a:extLst>
                      <a:ext uri="{28A0092B-C50C-407E-A947-70E740481C1C}">
                        <a14:useLocalDpi xmlns:a14="http://schemas.microsoft.com/office/drawing/2010/main" val="0"/>
                      </a:ext>
                    </a:extLst>
                  </a:blip>
                  <a:stretch>
                    <a:fillRect/>
                  </a:stretch>
                </pic:blipFill>
                <pic:spPr>
                  <a:xfrm>
                    <a:off x="0" y="0"/>
                    <a:ext cx="1219200" cy="668020"/>
                  </a:xfrm>
                  <a:prstGeom prst="rect">
                    <a:avLst/>
                  </a:prstGeom>
                </pic:spPr>
              </pic:pic>
            </a:graphicData>
          </a:graphic>
          <wp14:sizeRelH relativeFrom="page">
            <wp14:pctWidth>0</wp14:pctWidth>
          </wp14:sizeRelH>
          <wp14:sizeRelV relativeFrom="page">
            <wp14:pctHeight>0</wp14:pctHeight>
          </wp14:sizeRelV>
        </wp:anchor>
      </w:drawing>
    </w:r>
    <w:r w:rsidR="00A9624B">
      <w:rPr>
        <w:noProof/>
        <w:color w:val="365B9C"/>
        <w:sz w:val="34"/>
        <w:szCs w:val="34"/>
        <w:lang w:val="en-AU" w:eastAsia="zh-CN"/>
      </w:rPr>
      <w:drawing>
        <wp:anchor distT="152400" distB="152400" distL="152400" distR="152400" simplePos="0" relativeHeight="251659264" behindDoc="0" locked="0" layoutInCell="1" allowOverlap="1" wp14:anchorId="58AB782F" wp14:editId="452E866E">
          <wp:simplePos x="0" y="0"/>
          <wp:positionH relativeFrom="margin">
            <wp:posOffset>5618480</wp:posOffset>
          </wp:positionH>
          <wp:positionV relativeFrom="line">
            <wp:posOffset>106680</wp:posOffset>
          </wp:positionV>
          <wp:extent cx="946150" cy="405765"/>
          <wp:effectExtent l="0" t="0" r="6350" b="0"/>
          <wp:wrapSquare wrapText="bothSides"/>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adc logo clear.png"/>
                  <pic:cNvPicPr>
                    <a:picLocks noChangeAspect="1"/>
                  </pic:cNvPicPr>
                </pic:nvPicPr>
                <pic:blipFill>
                  <a:blip r:embed="rId3">
                    <a:extLst/>
                  </a:blip>
                  <a:stretch>
                    <a:fillRect/>
                  </a:stretch>
                </pic:blipFill>
                <pic:spPr>
                  <a:xfrm>
                    <a:off x="0" y="0"/>
                    <a:ext cx="946150" cy="40576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F40" w:rsidRDefault="00D71F40">
      <w:r>
        <w:separator/>
      </w:r>
    </w:p>
  </w:footnote>
  <w:footnote w:type="continuationSeparator" w:id="0">
    <w:p w:rsidR="00D71F40" w:rsidRDefault="00D71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51D2"/>
    <w:multiLevelType w:val="hybridMultilevel"/>
    <w:tmpl w:val="FA98428C"/>
    <w:numStyleLink w:val="ImportedStyle1"/>
  </w:abstractNum>
  <w:abstractNum w:abstractNumId="1" w15:restartNumberingAfterBreak="0">
    <w:nsid w:val="3A976D07"/>
    <w:multiLevelType w:val="hybridMultilevel"/>
    <w:tmpl w:val="FA98428C"/>
    <w:styleLink w:val="ImportedStyle1"/>
    <w:lvl w:ilvl="0" w:tplc="68A033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99AF9A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5A0A8B2">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4E00D02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84DE3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D48282">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2FA417B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BB0828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76C0B2A">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BFD"/>
    <w:rsid w:val="000F4356"/>
    <w:rsid w:val="00592E4D"/>
    <w:rsid w:val="00751E76"/>
    <w:rsid w:val="00834102"/>
    <w:rsid w:val="00903372"/>
    <w:rsid w:val="00916073"/>
    <w:rsid w:val="00967FC7"/>
    <w:rsid w:val="009A1DBC"/>
    <w:rsid w:val="00A31BFD"/>
    <w:rsid w:val="00A9624B"/>
    <w:rsid w:val="00D61341"/>
    <w:rsid w:val="00D70EB5"/>
    <w:rsid w:val="00D71F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Title">
    <w:name w:val="Title"/>
    <w:next w:val="Body"/>
    <w:pPr>
      <w:keepNext/>
    </w:pPr>
    <w:rPr>
      <w:rFonts w:ascii="Helvetica Neue" w:hAnsi="Helvetica Neue" w:cs="Arial Unicode MS"/>
      <w:b/>
      <w:bCs/>
      <w:color w:val="000000"/>
      <w:sz w:val="60"/>
      <w:szCs w:val="60"/>
      <w:lang w:val="en-US"/>
    </w:rPr>
  </w:style>
  <w:style w:type="paragraph" w:customStyle="1" w:styleId="Body">
    <w:name w:val="Body"/>
    <w:next w:val="Title"/>
    <w:rPr>
      <w:rFonts w:ascii="Calibri" w:eastAsia="Calibri" w:hAnsi="Calibri" w:cs="Calibri"/>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color w:val="4AA0D7"/>
    </w:rPr>
  </w:style>
  <w:style w:type="character" w:customStyle="1" w:styleId="Link">
    <w:name w:val="Link"/>
    <w:rPr>
      <w:color w:val="0563C1"/>
      <w:u w:val="single" w:color="0563C1"/>
    </w:rPr>
  </w:style>
  <w:style w:type="character" w:customStyle="1" w:styleId="Hyperlink1">
    <w:name w:val="Hyperlink.1"/>
    <w:basedOn w:val="Link"/>
    <w:rPr>
      <w:color w:val="000000"/>
      <w:sz w:val="22"/>
      <w:szCs w:val="22"/>
      <w:u w:val="single" w:color="000000"/>
      <w:lang w:val="en-US"/>
    </w:rPr>
  </w:style>
  <w:style w:type="character" w:customStyle="1" w:styleId="Hyperlink2">
    <w:name w:val="Hyperlink.2"/>
    <w:basedOn w:val="Link"/>
    <w:rPr>
      <w:color w:val="4472C4"/>
      <w:kern w:val="36"/>
      <w:sz w:val="22"/>
      <w:szCs w:val="22"/>
      <w:u w:val="single" w:color="4472C4"/>
      <w:lang w:val="en-US"/>
    </w:rPr>
  </w:style>
  <w:style w:type="character" w:customStyle="1" w:styleId="Hyperlink3">
    <w:name w:val="Hyperlink.3"/>
    <w:basedOn w:val="None"/>
    <w:rPr>
      <w:color w:val="4472C4"/>
      <w:kern w:val="36"/>
      <w:sz w:val="22"/>
      <w:szCs w:val="22"/>
      <w:u w:val="single" w:color="4472C4"/>
      <w:lang w:val="en-US"/>
    </w:rPr>
  </w:style>
  <w:style w:type="character" w:customStyle="1" w:styleId="Hyperlink4">
    <w:name w:val="Hyperlink.4"/>
    <w:basedOn w:val="Link"/>
    <w:rPr>
      <w:color w:val="0563C1"/>
      <w:kern w:val="36"/>
      <w:sz w:val="22"/>
      <w:szCs w:val="22"/>
      <w:u w:val="single" w:color="0563C1"/>
      <w:lang w:val="en-US"/>
    </w:rPr>
  </w:style>
  <w:style w:type="paragraph" w:styleId="Header">
    <w:name w:val="header"/>
    <w:basedOn w:val="Normal"/>
    <w:link w:val="HeaderChar"/>
    <w:uiPriority w:val="99"/>
    <w:unhideWhenUsed/>
    <w:rsid w:val="00A9624B"/>
    <w:pPr>
      <w:tabs>
        <w:tab w:val="center" w:pos="4513"/>
        <w:tab w:val="right" w:pos="9026"/>
      </w:tabs>
    </w:pPr>
  </w:style>
  <w:style w:type="character" w:customStyle="1" w:styleId="HeaderChar">
    <w:name w:val="Header Char"/>
    <w:basedOn w:val="DefaultParagraphFont"/>
    <w:link w:val="Header"/>
    <w:uiPriority w:val="99"/>
    <w:rsid w:val="00A9624B"/>
    <w:rPr>
      <w:sz w:val="24"/>
      <w:szCs w:val="24"/>
      <w:lang w:val="en-US" w:eastAsia="en-US"/>
    </w:rPr>
  </w:style>
  <w:style w:type="paragraph" w:styleId="Footer">
    <w:name w:val="footer"/>
    <w:basedOn w:val="Normal"/>
    <w:link w:val="FooterChar"/>
    <w:uiPriority w:val="99"/>
    <w:unhideWhenUsed/>
    <w:rsid w:val="00A9624B"/>
    <w:pPr>
      <w:tabs>
        <w:tab w:val="center" w:pos="4513"/>
        <w:tab w:val="right" w:pos="9026"/>
      </w:tabs>
    </w:pPr>
  </w:style>
  <w:style w:type="character" w:customStyle="1" w:styleId="FooterChar">
    <w:name w:val="Footer Char"/>
    <w:basedOn w:val="DefaultParagraphFont"/>
    <w:link w:val="Footer"/>
    <w:uiPriority w:val="99"/>
    <w:rsid w:val="00A9624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nadc.net.au/wp-content/uploads/2016/04/ANDA-AQSMA-2016-Data-Collection-Form-v1.1.pdf" TargetMode="External"/><Relationship Id="rId13" Type="http://schemas.openxmlformats.org/officeDocument/2006/relationships/hyperlink" Target="https://nadc.us11.list-manage.com/track/click?u=e497cde66a4ecfabf300313e0&amp;id=477e890379&amp;e=f8951415c8" TargetMode="External"/><Relationship Id="rId3" Type="http://schemas.openxmlformats.org/officeDocument/2006/relationships/settings" Target="settings.xml"/><Relationship Id="rId7" Type="http://schemas.openxmlformats.org/officeDocument/2006/relationships/hyperlink" Target="http://nadc.net.au/wp-content/uploads/2016/04/ANDA-AQSMA-2016-Final-Report-Dec.pdf" TargetMode="External"/><Relationship Id="rId12" Type="http://schemas.openxmlformats.org/officeDocument/2006/relationships/hyperlink" Target="https://nadc.us11.list-manage.com/track/click?u=e497cde66a4ecfabf300313e0&amp;id=f3bff6b409&amp;e=f8951415c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dc.us11.list-manage.com/track/click?u=e497cde66a4ecfabf300313e0&amp;id=a7cc3b126a&amp;e=f8951415c8"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anda@nadc.net.au" TargetMode="External"/><Relationship Id="rId4" Type="http://schemas.openxmlformats.org/officeDocument/2006/relationships/webSettings" Target="webSettings.xml"/><Relationship Id="rId9" Type="http://schemas.openxmlformats.org/officeDocument/2006/relationships/hyperlink" Target="mailto:anda@nadc.net.au?subject=ANDA%202018" TargetMode="External"/><Relationship Id="rId14" Type="http://schemas.openxmlformats.org/officeDocument/2006/relationships/hyperlink" Target="http://nadc.net.au/anda/"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Elspeth Lilburn</dc:creator>
  <cp:lastModifiedBy>Elspeth Lilburn</cp:lastModifiedBy>
  <cp:revision>3</cp:revision>
  <dcterms:created xsi:type="dcterms:W3CDTF">2018-03-12T21:44:00Z</dcterms:created>
  <dcterms:modified xsi:type="dcterms:W3CDTF">2018-03-12T21:46:00Z</dcterms:modified>
</cp:coreProperties>
</file>